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32"/>
          <w:szCs w:val="32"/>
        </w:rPr>
      </w:pPr>
      <w:r>
        <w:rPr>
          <w:rFonts w:hint="eastAsia"/>
          <w:sz w:val="44"/>
          <w:szCs w:val="44"/>
        </w:rPr>
        <w:t>附件</w:t>
      </w:r>
    </w:p>
    <w:p>
      <w:pPr>
        <w:numPr>
          <w:ilvl w:val="0"/>
          <w:numId w:val="1"/>
        </w:numPr>
        <w:rPr>
          <w:rFonts w:ascii="仿宋" w:hAnsi="仿宋" w:eastAsia="仿宋" w:cs="仿宋"/>
          <w:sz w:val="32"/>
          <w:szCs w:val="32"/>
        </w:rPr>
      </w:pPr>
      <w:r>
        <w:rPr>
          <w:rFonts w:hint="eastAsia" w:ascii="黑体" w:hAnsi="黑体" w:eastAsia="黑体" w:cs="黑体"/>
          <w:b/>
          <w:bCs/>
          <w:sz w:val="32"/>
          <w:szCs w:val="32"/>
        </w:rPr>
        <w:t>项目名称：心肌缺血性损伤防治的基础及临床研究</w:t>
      </w:r>
    </w:p>
    <w:p>
      <w:pPr>
        <w:numPr>
          <w:ilvl w:val="0"/>
          <w:numId w:val="1"/>
        </w:numPr>
        <w:rPr>
          <w:rFonts w:ascii="仿宋" w:hAnsi="仿宋" w:eastAsia="仿宋" w:cs="仿宋"/>
          <w:sz w:val="32"/>
          <w:szCs w:val="32"/>
        </w:rPr>
      </w:pPr>
      <w:r>
        <w:rPr>
          <w:rFonts w:hint="eastAsia" w:ascii="黑体" w:hAnsi="黑体" w:eastAsia="黑体" w:cs="黑体"/>
          <w:b/>
          <w:bCs/>
          <w:sz w:val="32"/>
          <w:szCs w:val="32"/>
        </w:rPr>
        <w:t xml:space="preserve">提名者：  </w:t>
      </w:r>
      <w:r>
        <w:rPr>
          <w:rFonts w:hint="eastAsia" w:ascii="黑体" w:hAnsi="黑体" w:eastAsia="黑体" w:cs="黑体"/>
          <w:sz w:val="32"/>
          <w:szCs w:val="32"/>
        </w:rPr>
        <w:t>南充市人民政府</w:t>
      </w: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提名意见</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（一）项目背景</w:t>
      </w:r>
    </w:p>
    <w:p>
      <w:pPr>
        <w:ind w:firstLine="560" w:firstLineChars="200"/>
        <w:rPr>
          <w:rFonts w:hint="eastAsia" w:ascii="宋体" w:hAnsi="宋体" w:cs="黑体"/>
          <w:sz w:val="28"/>
          <w:szCs w:val="28"/>
        </w:rPr>
      </w:pPr>
      <w:r>
        <w:rPr>
          <w:rFonts w:hint="eastAsia" w:ascii="宋体" w:hAnsi="宋体" w:cs="黑体"/>
          <w:sz w:val="28"/>
          <w:szCs w:val="28"/>
        </w:rPr>
        <w:t>冠心病，也称缺血性心脏病是一种常见的心血管疾病，在临床上主要表现为心绞痛及心肌梗死。根据《2016年中国心血管病报告》统计，我国冠心病患病人数在1100万左右。从死亡率看，2002-2017年我国总体冠心病的死亡率持续上升，防治形势严峻，对人类健康构成了巨大的威胁，并且目前冠心病的有效治疗是世界性难题。冠心病通常归因于冠状动脉血管发生动脉粥样硬化而引起的血管狭窄或阻塞，从而造成心肌缺血。严重心肌缺血会导致心肌梗死的发生，目前最有效的治疗方法是使用溶栓疗法或者经皮冠状动脉介入治疗来进行有效的心肌缺血再灌注从而减轻敏感的心肌缺血损伤和及时地减小心肌梗死的面积。然而，心肌缺血再灌注的治疗过程会进一步加剧心肌细胞的死亡，也就是我们熟知的心肌缺血再灌注损伤。尽管对于急性心肌梗死患者提供更及时有效的再灌注以及应用抗血小板和抗血栓形成的药物来维持梗死区域附近的冠状动脉的开放，都不能有效的阻止心肌缺血及心肌再灌注所导致的心肌损伤。最终导致心功能下降及心衰的发生。对于心肌缺血性损伤仍然需要更多的治疗靶标。因此，进一步深入研究心肌缺血损伤的具体分子机制及防治办法，对于心衰的预防和治疗具有重要的实用价值。</w:t>
      </w:r>
    </w:p>
    <w:p>
      <w:pPr>
        <w:rPr>
          <w:rFonts w:hint="eastAsia" w:ascii="宋体" w:hAnsi="宋体" w:cs="黑体"/>
          <w:sz w:val="28"/>
          <w:szCs w:val="28"/>
        </w:rPr>
      </w:pPr>
      <w:r>
        <w:rPr>
          <w:rFonts w:hint="eastAsia" w:ascii="宋体" w:hAnsi="宋体" w:cs="黑体"/>
          <w:sz w:val="28"/>
          <w:szCs w:val="28"/>
        </w:rPr>
        <w:t>（二）项目成果</w:t>
      </w:r>
    </w:p>
    <w:p>
      <w:pPr>
        <w:ind w:firstLine="560" w:firstLineChars="200"/>
        <w:rPr>
          <w:rFonts w:hint="eastAsia" w:ascii="宋体" w:hAnsi="宋体" w:cs="黑体"/>
          <w:sz w:val="28"/>
          <w:szCs w:val="28"/>
        </w:rPr>
      </w:pPr>
      <w:r>
        <w:rPr>
          <w:rFonts w:hint="eastAsia" w:ascii="宋体" w:hAnsi="宋体" w:cs="黑体"/>
          <w:sz w:val="28"/>
          <w:szCs w:val="28"/>
        </w:rPr>
        <w:t>本项目发现缺血再灌注可通过活化calpain，引起内质网应激，激活NLRP3及其介导的心肌细胞焦亡，促进心肌缺血再灌注损伤的发生和发展；抑制calpain可发挥抑制焦亡、保护心肌的作用。发现缺血再灌注时心肌细胞线粒体DNA的氧化损伤后会造成碱基错配并引起随机的点突变，从而使线粒体DNA的拷贝和基因的转录水平下降，线粒体DNA所编码的组成呼吸链的13种关键蛋白缺乏，进而影响呼吸链复合体的合成，导致线粒体功能障碍，从而导致心肌细胞凋亡加重心肌损伤。发现番茄红素可以减轻心肌的缺血再灌注损伤，其发挥保护作用的机制除其直接的抗氧化作用之外还与其维持线粒体DNA核样结构，调节线粒体DNA拷贝和转录的关键调节因子Tfam保护线粒体DNA，从而保护线粒体功能抑制心肌细胞凋亡有关。传统的中药丹参多酚在减轻心肌缺血再灌注损伤中的作用也在本项目中得到了体内外实验的证实，并且发现其发挥保护作用及机制除抗血小板聚集、抗血栓形成、改善微循环、抗氧化损伤等多途径发挥心肌保护作用之外也与减轻线粒体DNA氧化损伤、保护线粒体功能有关。证明了胃泌素可以通过激活PI3K/AKT以及ERK1/2通路减轻心肌缺血再灌注损伤。</w:t>
      </w:r>
    </w:p>
    <w:p>
      <w:pPr>
        <w:rPr>
          <w:rFonts w:hint="eastAsia" w:ascii="宋体" w:hAnsi="宋体" w:cs="黑体"/>
          <w:sz w:val="28"/>
          <w:szCs w:val="28"/>
          <w:lang w:eastAsia="zh-CN"/>
        </w:rPr>
      </w:pPr>
      <w:r>
        <w:rPr>
          <w:rFonts w:hint="eastAsia" w:ascii="宋体" w:hAnsi="宋体" w:cs="黑体"/>
          <w:sz w:val="28"/>
          <w:szCs w:val="28"/>
        </w:rPr>
        <w:t>发现Irisin可促进脂肪组织UCP1的表达，引起线粒体氧化呼吸链的电子传递和ATP产生解偶联作用，从而促进能量的消耗，保护线粒体功能。通过体外实验证明Irisin具有较强的减轻心肌缺血再灌注损伤的作用。在国内率先建立了CDCs的培养方法用于急性期心肌梗死的救治，并通过二甲双胍预处理心肌球源性干细胞提高了其在体内存活率，使其修复损伤心肌的作用明显增强。通过体外培养成年心肌细胞，利用活细胞工作站，直观地显示了心肌细胞分裂的全过程，并且发现在适当的条件诱导下，心肌细胞可具备较强的增殖能力，为缺血性心肌损伤的自身修复带来了曙光。项目研究内容共发表各类学术论文53篇，其中SCI论文26篇，获得</w:t>
      </w:r>
      <w:r>
        <w:rPr>
          <w:rFonts w:hint="eastAsia" w:ascii="宋体" w:hAnsi="宋体" w:cs="黑体"/>
          <w:sz w:val="28"/>
          <w:szCs w:val="28"/>
          <w:lang w:val="en-US" w:eastAsia="zh-CN"/>
        </w:rPr>
        <w:t>实用</w:t>
      </w:r>
      <w:r>
        <w:rPr>
          <w:rFonts w:hint="eastAsia" w:ascii="宋体" w:hAnsi="宋体" w:cs="黑体"/>
          <w:sz w:val="28"/>
          <w:szCs w:val="28"/>
        </w:rPr>
        <w:t>专利</w:t>
      </w:r>
      <w:r>
        <w:rPr>
          <w:rFonts w:hint="eastAsia" w:ascii="宋体" w:hAnsi="宋体" w:cs="黑体"/>
          <w:sz w:val="28"/>
          <w:szCs w:val="28"/>
          <w:lang w:val="en-US" w:eastAsia="zh-CN"/>
        </w:rPr>
        <w:t>1项</w:t>
      </w:r>
      <w:r>
        <w:rPr>
          <w:rFonts w:hint="eastAsia" w:ascii="宋体" w:hAnsi="宋体" w:cs="黑体"/>
          <w:sz w:val="28"/>
          <w:szCs w:val="28"/>
        </w:rPr>
        <w:t>，培养研究生10余名，在国内外重要的心血管会议进行海报或口头汇报交流10余次</w:t>
      </w:r>
      <w:r>
        <w:rPr>
          <w:rFonts w:hint="eastAsia" w:ascii="宋体" w:hAnsi="宋体" w:cs="黑体"/>
          <w:sz w:val="28"/>
          <w:szCs w:val="28"/>
          <w:lang w:eastAsia="zh-CN"/>
        </w:rPr>
        <w:t>。</w:t>
      </w:r>
    </w:p>
    <w:p>
      <w:pPr>
        <w:rPr>
          <w:rFonts w:hint="eastAsia" w:ascii="宋体" w:hAnsi="宋体" w:cs="黑体"/>
          <w:sz w:val="28"/>
          <w:szCs w:val="28"/>
          <w:lang w:eastAsia="zh-CN"/>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项目简介：</w:t>
      </w:r>
      <w:r>
        <w:rPr>
          <w:rFonts w:hint="eastAsia" w:ascii="宋体" w:hAnsi="宋体" w:cs="黑体"/>
          <w:sz w:val="28"/>
          <w:szCs w:val="28"/>
        </w:rPr>
        <w:t>缺血性心脏病是最常见的心血管疾病，其死亡率持续上升，防治形势严峻，对人类健康构成了巨大的威胁，并且缺血性心肌损伤的防治已成为世界性难题。因此，进一步深入研究缺血性心肌损伤的分子机制及防治办法具有重要的价值。针对此，本项目从基础和临床两个方面系统研究了缺血性心肌损伤的发病机理与防治策略，主要取得以下成果：（1）发现calpain活化引起内质网应激，激活NLRP3及其介导的心肌细胞焦亡促进了心肌缺血再灌注损伤的发生和发展。（2）发现线粒体DNA氧化损伤在心肌缺血再灌注损伤中发挥了重要的作用。发现番茄红素、丹参多酚等可以通过维持线粒体DNA核样结构，调节线粒体DNA拷贝和转录的关键调节因子Tfam保护线粒体DNA，从而减轻心肌的缺血再灌注损伤。（3）发现胃泌素可以通过激活PI3K/AKT以及ERK1/2减轻心肌缺血再灌注损伤。（4）在国内率先建立了心肌球源干细胞的培养方法用于急性期心肌梗死的救治，并通过二甲双胍预处理提高了其在体内存活率，使其修复损伤心肌的作用明显增强。本项目在包括2项目国家自然科学基金在内的多项课题的资助下取得丰硕研究成果，在国内外心血管权威杂志（如</w:t>
      </w:r>
      <w:r>
        <w:rPr>
          <w:rFonts w:ascii="Times New Roman" w:hAnsi="Times New Roman" w:cs="Times New Roman"/>
          <w:sz w:val="28"/>
          <w:szCs w:val="28"/>
        </w:rPr>
        <w:t>J AM HEART ASSOC、J AM COLL CARDIOL、 Heart、CIRCULATION 、STEM CELL RES THER、 Life sciences、J CELL PHYSIOL、 ARCH BIOCHEM BIOPHYS、J Thorac Cardiovasc Surg、Eur Rev Med Pharmacol Sci</w:t>
      </w:r>
      <w:r>
        <w:rPr>
          <w:rFonts w:hint="eastAsia" w:ascii="宋体" w:hAnsi="宋体" w:cs="黑体"/>
          <w:sz w:val="28"/>
          <w:szCs w:val="28"/>
        </w:rPr>
        <w:t>、中华心血管病杂志、中华实验外科杂志、中国分子心脏病学杂志）发表学术论文53篇，其中SCI论文26篇，影响因子单篇最高17.7分，影响因子共计达119.76分，被引用共计达370次，培养研究生10余名，在国内外重要的心血管会议进行海报或口头汇报交流10余次，使研究成果得以进一步地推广和应用。该项目已经在三峡大学附属同仁医院、西部战区医院、西南医科大学附属医院、川北医学院附属医院等十余家省内外一流医院推广应用，减少了患者的再住院次数，改善了患者的生存质量，获得良好的临床应用价值和社会效益，使缺血性心肌损伤的临床干预上了新台阶。</w:t>
      </w: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主要知识产权和标准规范</w:t>
      </w:r>
    </w:p>
    <w:tbl>
      <w:tblPr>
        <w:tblStyle w:val="6"/>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790"/>
        <w:gridCol w:w="679"/>
        <w:gridCol w:w="2776"/>
        <w:gridCol w:w="1438"/>
        <w:gridCol w:w="1473"/>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序号</w:t>
            </w:r>
          </w:p>
        </w:tc>
        <w:tc>
          <w:tcPr>
            <w:tcW w:w="790"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ascii="宋体" w:hAnsi="宋体" w:eastAsia="宋体" w:cs="Times New Roman"/>
                <w:color w:val="000000"/>
                <w:kern w:val="2"/>
                <w:sz w:val="32"/>
                <w:szCs w:val="32"/>
              </w:rPr>
              <w:t>类别</w:t>
            </w:r>
          </w:p>
        </w:tc>
        <w:tc>
          <w:tcPr>
            <w:tcW w:w="679"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国别</w:t>
            </w:r>
          </w:p>
        </w:tc>
        <w:tc>
          <w:tcPr>
            <w:tcW w:w="2776"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授权号</w:t>
            </w:r>
          </w:p>
        </w:tc>
        <w:tc>
          <w:tcPr>
            <w:tcW w:w="1438"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授权</w:t>
            </w:r>
          </w:p>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时间</w:t>
            </w:r>
          </w:p>
        </w:tc>
        <w:tc>
          <w:tcPr>
            <w:tcW w:w="1473"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知识产权具体</w:t>
            </w:r>
            <w:r>
              <w:rPr>
                <w:rFonts w:ascii="宋体" w:hAnsi="宋体" w:eastAsia="宋体" w:cs="Times New Roman"/>
                <w:color w:val="000000"/>
                <w:kern w:val="2"/>
                <w:sz w:val="32"/>
                <w:szCs w:val="32"/>
              </w:rPr>
              <w:t>名称</w:t>
            </w:r>
          </w:p>
        </w:tc>
        <w:tc>
          <w:tcPr>
            <w:tcW w:w="1344"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vAlign w:val="center"/>
          </w:tcPr>
          <w:p>
            <w:pPr>
              <w:pStyle w:val="2"/>
              <w:spacing w:line="390" w:lineRule="exact"/>
              <w:ind w:firstLine="0" w:firstLineChars="0"/>
              <w:jc w:val="center"/>
              <w:rPr>
                <w:rFonts w:ascii="宋体" w:hAnsi="宋体" w:eastAsia="宋体" w:cs="Times New Roman"/>
                <w:kern w:val="2"/>
                <w:sz w:val="32"/>
                <w:szCs w:val="32"/>
              </w:rPr>
            </w:pPr>
            <w:r>
              <w:rPr>
                <w:rFonts w:hint="eastAsia" w:ascii="宋体" w:hAnsi="宋体" w:eastAsia="宋体" w:cs="Times New Roman"/>
                <w:kern w:val="2"/>
                <w:sz w:val="32"/>
                <w:szCs w:val="32"/>
              </w:rPr>
              <w:t>1-</w:t>
            </w:r>
            <w:r>
              <w:rPr>
                <w:rFonts w:hint="eastAsia" w:ascii="宋体" w:hAnsi="宋体" w:cs="Times New Roman"/>
                <w:kern w:val="2"/>
                <w:sz w:val="32"/>
                <w:szCs w:val="32"/>
                <w:lang w:val="en-US" w:eastAsia="zh-CN"/>
              </w:rPr>
              <w:t>1</w:t>
            </w:r>
          </w:p>
        </w:tc>
        <w:tc>
          <w:tcPr>
            <w:tcW w:w="790"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ascii="宋体" w:hAnsi="宋体" w:eastAsia="宋体" w:cs="Times New Roman"/>
                <w:color w:val="000000"/>
                <w:kern w:val="2"/>
                <w:sz w:val="32"/>
                <w:szCs w:val="32"/>
              </w:rPr>
              <w:t>实用新型专利</w:t>
            </w:r>
          </w:p>
        </w:tc>
        <w:tc>
          <w:tcPr>
            <w:tcW w:w="679"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ascii="宋体" w:hAnsi="宋体" w:eastAsia="宋体" w:cs="Times New Roman"/>
                <w:color w:val="000000"/>
                <w:kern w:val="2"/>
                <w:sz w:val="32"/>
                <w:szCs w:val="32"/>
              </w:rPr>
              <w:t>中国</w:t>
            </w:r>
          </w:p>
        </w:tc>
        <w:tc>
          <w:tcPr>
            <w:tcW w:w="2776" w:type="dxa"/>
            <w:vAlign w:val="center"/>
          </w:tcPr>
          <w:p>
            <w:pPr>
              <w:pStyle w:val="2"/>
              <w:spacing w:line="320" w:lineRule="exact"/>
              <w:ind w:firstLine="0" w:firstLineChars="0"/>
              <w:jc w:val="both"/>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ZL201922293859.7</w:t>
            </w:r>
          </w:p>
        </w:tc>
        <w:tc>
          <w:tcPr>
            <w:tcW w:w="1438"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2020年</w:t>
            </w:r>
            <w:r>
              <w:rPr>
                <w:rFonts w:hint="eastAsia" w:ascii="宋体" w:hAnsi="宋体" w:cs="Times New Roman"/>
                <w:color w:val="000000"/>
                <w:kern w:val="2"/>
                <w:sz w:val="32"/>
                <w:szCs w:val="32"/>
                <w:lang w:val="en-US" w:eastAsia="zh-CN"/>
              </w:rPr>
              <w:t>10</w:t>
            </w:r>
            <w:r>
              <w:rPr>
                <w:rFonts w:hint="eastAsia" w:ascii="宋体" w:hAnsi="宋体" w:eastAsia="宋体" w:cs="Times New Roman"/>
                <w:color w:val="000000"/>
                <w:kern w:val="2"/>
                <w:sz w:val="32"/>
                <w:szCs w:val="32"/>
              </w:rPr>
              <w:t>月</w:t>
            </w:r>
            <w:r>
              <w:rPr>
                <w:rFonts w:hint="eastAsia" w:ascii="宋体" w:hAnsi="宋体" w:cs="Times New Roman"/>
                <w:color w:val="000000"/>
                <w:kern w:val="2"/>
                <w:sz w:val="32"/>
                <w:szCs w:val="32"/>
                <w:lang w:val="en-US" w:eastAsia="zh-CN"/>
              </w:rPr>
              <w:t>27</w:t>
            </w:r>
            <w:r>
              <w:rPr>
                <w:rFonts w:hint="eastAsia" w:ascii="宋体" w:hAnsi="宋体" w:eastAsia="宋体" w:cs="Times New Roman"/>
                <w:color w:val="000000"/>
                <w:kern w:val="2"/>
                <w:sz w:val="32"/>
                <w:szCs w:val="32"/>
              </w:rPr>
              <w:t>日</w:t>
            </w:r>
          </w:p>
        </w:tc>
        <w:tc>
          <w:tcPr>
            <w:tcW w:w="1473" w:type="dxa"/>
            <w:vAlign w:val="center"/>
          </w:tcPr>
          <w:p>
            <w:pPr>
              <w:pStyle w:val="2"/>
              <w:spacing w:line="320" w:lineRule="exact"/>
              <w:ind w:firstLine="0" w:firstLineChars="0"/>
              <w:jc w:val="center"/>
              <w:rPr>
                <w:rFonts w:ascii="宋体" w:hAnsi="宋体" w:eastAsia="宋体" w:cs="Times New Roman"/>
                <w:color w:val="000000"/>
                <w:kern w:val="2"/>
                <w:sz w:val="32"/>
                <w:szCs w:val="32"/>
              </w:rPr>
            </w:pPr>
            <w:r>
              <w:rPr>
                <w:rFonts w:hint="eastAsia" w:ascii="宋体" w:hAnsi="宋体" w:eastAsia="宋体" w:cs="Times New Roman"/>
                <w:color w:val="000000"/>
                <w:kern w:val="2"/>
                <w:sz w:val="32"/>
                <w:szCs w:val="32"/>
              </w:rPr>
              <w:t>一种简易细胞缺氧培养装置</w:t>
            </w:r>
          </w:p>
        </w:tc>
        <w:tc>
          <w:tcPr>
            <w:tcW w:w="1344" w:type="dxa"/>
            <w:vAlign w:val="center"/>
          </w:tcPr>
          <w:p>
            <w:pPr>
              <w:pStyle w:val="2"/>
              <w:spacing w:line="320" w:lineRule="exact"/>
              <w:ind w:firstLine="0" w:firstLineChars="0"/>
              <w:jc w:val="both"/>
              <w:rPr>
                <w:rFonts w:ascii="宋体" w:hAnsi="宋体" w:eastAsia="宋体" w:cs="Times New Roman"/>
                <w:color w:val="000000"/>
                <w:kern w:val="2"/>
                <w:sz w:val="32"/>
                <w:szCs w:val="32"/>
              </w:rPr>
            </w:pPr>
            <w:r>
              <w:rPr>
                <w:rFonts w:hint="eastAsia" w:ascii="宋体" w:hAnsi="宋体" w:cs="Times New Roman"/>
                <w:color w:val="000000"/>
                <w:kern w:val="2"/>
                <w:sz w:val="32"/>
                <w:szCs w:val="32"/>
                <w:lang w:val="en-US" w:eastAsia="zh-CN"/>
              </w:rPr>
              <w:t>胡厚祥</w:t>
            </w:r>
            <w:r>
              <w:rPr>
                <w:rFonts w:hint="eastAsia" w:ascii="宋体" w:hAnsi="宋体" w:eastAsia="宋体" w:cs="Times New Roman"/>
                <w:color w:val="000000"/>
                <w:kern w:val="2"/>
                <w:sz w:val="32"/>
                <w:szCs w:val="32"/>
              </w:rPr>
              <w:t>、</w:t>
            </w:r>
            <w:r>
              <w:rPr>
                <w:rFonts w:hint="eastAsia" w:ascii="宋体" w:hAnsi="宋体" w:cs="Times New Roman"/>
                <w:color w:val="000000"/>
                <w:kern w:val="2"/>
                <w:sz w:val="32"/>
                <w:szCs w:val="32"/>
                <w:lang w:val="en-US" w:eastAsia="zh-CN"/>
              </w:rPr>
              <w:t>卢圣忠</w:t>
            </w:r>
            <w:r>
              <w:rPr>
                <w:rFonts w:hint="eastAsia" w:ascii="宋体" w:hAnsi="宋体" w:eastAsia="宋体" w:cs="Times New Roman"/>
                <w:color w:val="000000"/>
                <w:kern w:val="2"/>
                <w:sz w:val="32"/>
                <w:szCs w:val="32"/>
              </w:rPr>
              <w:t>、</w:t>
            </w:r>
            <w:r>
              <w:rPr>
                <w:rFonts w:hint="eastAsia" w:ascii="宋体" w:hAnsi="宋体" w:cs="Times New Roman"/>
                <w:color w:val="000000"/>
                <w:kern w:val="2"/>
                <w:sz w:val="32"/>
                <w:szCs w:val="32"/>
                <w:lang w:val="en-US" w:eastAsia="zh-CN"/>
              </w:rPr>
              <w:t>岳荣川</w:t>
            </w:r>
          </w:p>
        </w:tc>
      </w:tr>
    </w:tbl>
    <w:p>
      <w:pPr>
        <w:numPr>
          <w:ilvl w:val="0"/>
          <w:numId w:val="1"/>
        </w:numPr>
        <w:rPr>
          <w:rFonts w:ascii="黑体" w:hAnsi="黑体" w:eastAsia="黑体" w:cs="黑体"/>
          <w:b/>
          <w:bCs/>
          <w:sz w:val="32"/>
          <w:szCs w:val="32"/>
        </w:rPr>
      </w:pPr>
      <w:r>
        <w:rPr>
          <w:rFonts w:hint="eastAsia" w:ascii="黑体" w:hAnsi="黑体" w:eastAsia="黑体" w:cs="黑体"/>
          <w:b/>
          <w:bCs/>
          <w:sz w:val="32"/>
          <w:szCs w:val="32"/>
        </w:rPr>
        <w:t>代表性论文</w:t>
      </w:r>
    </w:p>
    <w:tbl>
      <w:tblPr>
        <w:tblStyle w:val="5"/>
        <w:tblW w:w="85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693"/>
        <w:gridCol w:w="1276"/>
        <w:gridCol w:w="1134"/>
        <w:gridCol w:w="1134"/>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8"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93"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论文名称</w:t>
            </w:r>
          </w:p>
        </w:tc>
        <w:tc>
          <w:tcPr>
            <w:tcW w:w="1276" w:type="dxa"/>
            <w:vAlign w:val="top"/>
          </w:tcPr>
          <w:p>
            <w:pPr>
              <w:widowControl/>
              <w:jc w:val="center"/>
              <w:rPr>
                <w:b/>
                <w:bCs/>
                <w:color w:val="000000"/>
                <w:kern w:val="0"/>
                <w:sz w:val="24"/>
              </w:rPr>
            </w:pPr>
            <w:r>
              <w:rPr>
                <w:rFonts w:hint="eastAsia"/>
                <w:b/>
                <w:bCs/>
                <w:color w:val="000000"/>
                <w:kern w:val="0"/>
                <w:sz w:val="24"/>
              </w:rPr>
              <w:t>期刊名称</w:t>
            </w:r>
          </w:p>
        </w:tc>
        <w:tc>
          <w:tcPr>
            <w:tcW w:w="1134" w:type="dxa"/>
            <w:vAlign w:val="center"/>
          </w:tcPr>
          <w:p>
            <w:pPr>
              <w:widowControl/>
              <w:rPr>
                <w:b/>
                <w:bCs/>
                <w:color w:val="000000"/>
                <w:kern w:val="0"/>
                <w:sz w:val="24"/>
              </w:rPr>
            </w:pPr>
            <w:r>
              <w:rPr>
                <w:rFonts w:hint="eastAsia"/>
                <w:b/>
                <w:bCs/>
                <w:color w:val="000000"/>
                <w:kern w:val="0"/>
                <w:sz w:val="24"/>
              </w:rPr>
              <w:t>期刊类型</w:t>
            </w:r>
          </w:p>
        </w:tc>
        <w:tc>
          <w:tcPr>
            <w:tcW w:w="1134" w:type="dxa"/>
            <w:vAlign w:val="top"/>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作者</w:t>
            </w:r>
          </w:p>
        </w:tc>
        <w:tc>
          <w:tcPr>
            <w:tcW w:w="850" w:type="dxa"/>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年/卷/期</w:t>
            </w:r>
          </w:p>
        </w:tc>
        <w:tc>
          <w:tcPr>
            <w:tcW w:w="850" w:type="dxa"/>
            <w:vAlign w:val="top"/>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w:t>
            </w:r>
          </w:p>
        </w:tc>
        <w:tc>
          <w:tcPr>
            <w:tcW w:w="2693" w:type="dxa"/>
            <w:vAlign w:val="top"/>
          </w:tcPr>
          <w:p>
            <w:pPr>
              <w:widowControl/>
              <w:rPr>
                <w:sz w:val="20"/>
              </w:rPr>
            </w:pPr>
            <w:r>
              <w:rPr>
                <w:sz w:val="20"/>
              </w:rPr>
              <w:t>Calpain silencing alleviates myocardial ischemia-reperfusion injury through the NLRP3/ASC/Caspase-1 axis in mice</w:t>
            </w:r>
          </w:p>
        </w:tc>
        <w:tc>
          <w:tcPr>
            <w:tcW w:w="1276" w:type="dxa"/>
            <w:vAlign w:val="top"/>
          </w:tcPr>
          <w:p>
            <w:pPr>
              <w:widowControl/>
              <w:jc w:val="center"/>
              <w:rPr>
                <w:rFonts w:hint="eastAsia"/>
                <w:color w:val="000000"/>
                <w:kern w:val="0"/>
                <w:szCs w:val="21"/>
              </w:rPr>
            </w:pPr>
            <w:r>
              <w:rPr>
                <w:sz w:val="20"/>
              </w:rPr>
              <w:t>Life sciences</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color w:val="000000"/>
                <w:kern w:val="0"/>
                <w:szCs w:val="21"/>
              </w:rPr>
            </w:pPr>
            <w:r>
              <w:rPr>
                <w:bCs/>
                <w:sz w:val="20"/>
              </w:rPr>
              <w:t>Yue R,</w:t>
            </w:r>
            <w:r>
              <w:rPr>
                <w:sz w:val="20"/>
              </w:rPr>
              <w:t xml:space="preserve"> Lu SZ, Luo Y, Wang T, Liang H, et al.</w:t>
            </w:r>
          </w:p>
        </w:tc>
        <w:tc>
          <w:tcPr>
            <w:tcW w:w="850" w:type="dxa"/>
            <w:vAlign w:val="center"/>
          </w:tcPr>
          <w:p>
            <w:pPr>
              <w:widowControl/>
              <w:jc w:val="center"/>
              <w:rPr>
                <w:color w:val="000000"/>
                <w:kern w:val="0"/>
                <w:szCs w:val="21"/>
              </w:rPr>
            </w:pPr>
            <w:r>
              <w:rPr>
                <w:sz w:val="20"/>
              </w:rPr>
              <w:t>2019 Sep 15;233:116631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2</w:t>
            </w:r>
          </w:p>
        </w:tc>
        <w:tc>
          <w:tcPr>
            <w:tcW w:w="2693" w:type="dxa"/>
            <w:vAlign w:val="top"/>
          </w:tcPr>
          <w:p>
            <w:pPr>
              <w:widowControl/>
              <w:rPr>
                <w:sz w:val="20"/>
              </w:rPr>
            </w:pPr>
            <w:r>
              <w:rPr>
                <w:sz w:val="20"/>
              </w:rPr>
              <w:t xml:space="preserve">Gastrin Protects Against Myocardial Ischemia/Reperfusion Injury via Activation of RISK (Reperfusion Injury Salvage Kinase) and SAFE (Survivor Activating Factor Enhancement) Pathways </w:t>
            </w:r>
          </w:p>
        </w:tc>
        <w:tc>
          <w:tcPr>
            <w:tcW w:w="1276" w:type="dxa"/>
            <w:vAlign w:val="top"/>
          </w:tcPr>
          <w:p>
            <w:pPr>
              <w:widowControl/>
              <w:jc w:val="center"/>
              <w:rPr>
                <w:rFonts w:hint="eastAsia"/>
                <w:color w:val="000000"/>
                <w:kern w:val="0"/>
                <w:szCs w:val="21"/>
              </w:rPr>
            </w:pPr>
            <w:r>
              <w:rPr>
                <w:sz w:val="20"/>
              </w:rPr>
              <w:t>Journal of the American Heart Association</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color w:val="000000"/>
                <w:kern w:val="0"/>
                <w:szCs w:val="21"/>
              </w:rPr>
            </w:pPr>
            <w:r>
              <w:rPr>
                <w:sz w:val="20"/>
              </w:rPr>
              <w:t>Yang X, Yue R, Zhang J, Zhang X, Liu Y, Chen C, et al.</w:t>
            </w:r>
          </w:p>
        </w:tc>
        <w:tc>
          <w:tcPr>
            <w:tcW w:w="850" w:type="dxa"/>
            <w:vAlign w:val="center"/>
          </w:tcPr>
          <w:p>
            <w:pPr>
              <w:widowControl/>
              <w:jc w:val="center"/>
              <w:rPr>
                <w:color w:val="000000"/>
                <w:kern w:val="0"/>
                <w:szCs w:val="21"/>
              </w:rPr>
            </w:pPr>
            <w:r>
              <w:rPr>
                <w:sz w:val="20"/>
              </w:rPr>
              <w:t>2018 Jul 12;7(14):e005171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3</w:t>
            </w:r>
          </w:p>
        </w:tc>
        <w:tc>
          <w:tcPr>
            <w:tcW w:w="2693" w:type="dxa"/>
            <w:vAlign w:val="top"/>
          </w:tcPr>
          <w:p>
            <w:pPr>
              <w:widowControl/>
              <w:rPr>
                <w:sz w:val="20"/>
              </w:rPr>
            </w:pPr>
            <w:r>
              <w:rPr>
                <w:sz w:val="20"/>
              </w:rPr>
              <w:t xml:space="preserve">Metformin promotes the survival of transplanted cardiosphere-derived cells thereby enhancing their therapeutic effect against myocardial infarction </w:t>
            </w:r>
          </w:p>
        </w:tc>
        <w:tc>
          <w:tcPr>
            <w:tcW w:w="1276" w:type="dxa"/>
            <w:vAlign w:val="top"/>
          </w:tcPr>
          <w:p>
            <w:pPr>
              <w:widowControl/>
              <w:jc w:val="center"/>
              <w:rPr>
                <w:rFonts w:hint="eastAsia"/>
                <w:color w:val="000000"/>
                <w:kern w:val="0"/>
                <w:szCs w:val="21"/>
              </w:rPr>
            </w:pPr>
            <w:r>
              <w:rPr>
                <w:sz w:val="20"/>
              </w:rPr>
              <w:t>Stem cell research &amp; therapy</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color w:val="000000"/>
                <w:kern w:val="0"/>
                <w:szCs w:val="21"/>
              </w:rPr>
            </w:pPr>
            <w:r>
              <w:rPr>
                <w:bCs/>
                <w:sz w:val="20"/>
              </w:rPr>
              <w:t xml:space="preserve">Yue R, </w:t>
            </w:r>
            <w:r>
              <w:rPr>
                <w:sz w:val="20"/>
              </w:rPr>
              <w:t>Fu W, Liao X, Lan C, Liao Q, et al.</w:t>
            </w:r>
          </w:p>
        </w:tc>
        <w:tc>
          <w:tcPr>
            <w:tcW w:w="850" w:type="dxa"/>
            <w:vAlign w:val="center"/>
          </w:tcPr>
          <w:p>
            <w:pPr>
              <w:widowControl/>
              <w:rPr>
                <w:color w:val="000000"/>
                <w:kern w:val="0"/>
                <w:szCs w:val="21"/>
              </w:rPr>
            </w:pPr>
            <w:r>
              <w:rPr>
                <w:sz w:val="20"/>
              </w:rPr>
              <w:t>2017Jan 28;8(1):17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sz w:val="20"/>
              </w:rPr>
            </w:pPr>
            <w:r>
              <w:rPr>
                <w:color w:val="000000"/>
                <w:kern w:val="0"/>
              </w:rPr>
              <w:t>4.963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68" w:type="dxa"/>
            <w:vAlign w:val="center"/>
          </w:tcPr>
          <w:p>
            <w:pPr>
              <w:widowControl/>
              <w:jc w:val="center"/>
              <w:rPr>
                <w:color w:val="000000"/>
                <w:kern w:val="0"/>
                <w:sz w:val="20"/>
              </w:rPr>
            </w:pPr>
            <w:r>
              <w:rPr>
                <w:color w:val="000000"/>
                <w:kern w:val="0"/>
                <w:sz w:val="20"/>
              </w:rPr>
              <w:t>4</w:t>
            </w:r>
          </w:p>
        </w:tc>
        <w:tc>
          <w:tcPr>
            <w:tcW w:w="2693" w:type="dxa"/>
            <w:vAlign w:val="top"/>
          </w:tcPr>
          <w:p>
            <w:pPr>
              <w:widowControl/>
              <w:rPr>
                <w:sz w:val="20"/>
              </w:rPr>
            </w:pPr>
            <w:r>
              <w:rPr>
                <w:sz w:val="20"/>
              </w:rPr>
              <w:t xml:space="preserve">Mitochondrial DNA oxidative damage contributes to cardiomyocyte ischemia/reperfusion-injury in rats: cardioprotective role of lycopene </w:t>
            </w:r>
          </w:p>
        </w:tc>
        <w:tc>
          <w:tcPr>
            <w:tcW w:w="1276" w:type="dxa"/>
            <w:vAlign w:val="top"/>
          </w:tcPr>
          <w:p>
            <w:pPr>
              <w:widowControl/>
              <w:jc w:val="center"/>
              <w:rPr>
                <w:rFonts w:hint="eastAsia"/>
                <w:color w:val="000000"/>
                <w:kern w:val="0"/>
                <w:szCs w:val="21"/>
              </w:rPr>
            </w:pPr>
            <w:r>
              <w:rPr>
                <w:sz w:val="20"/>
              </w:rPr>
              <w:t>Journal of cellular physiology</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color w:val="000000"/>
                <w:kern w:val="0"/>
                <w:szCs w:val="21"/>
              </w:rPr>
            </w:pPr>
            <w:r>
              <w:rPr>
                <w:bCs/>
                <w:sz w:val="20"/>
              </w:rPr>
              <w:t xml:space="preserve">Yue R, </w:t>
            </w:r>
            <w:r>
              <w:rPr>
                <w:sz w:val="20"/>
              </w:rPr>
              <w:t>Xia X, Jiang J, Yang D, Han Y, et al.</w:t>
            </w:r>
          </w:p>
        </w:tc>
        <w:tc>
          <w:tcPr>
            <w:tcW w:w="850" w:type="dxa"/>
            <w:vAlign w:val="center"/>
          </w:tcPr>
          <w:p>
            <w:pPr>
              <w:widowControl/>
              <w:jc w:val="center"/>
              <w:rPr>
                <w:color w:val="000000"/>
                <w:kern w:val="0"/>
                <w:szCs w:val="21"/>
              </w:rPr>
            </w:pPr>
            <w:r>
              <w:rPr>
                <w:sz w:val="20"/>
              </w:rPr>
              <w:t>2015, 230(9):2128-2141.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5</w:t>
            </w:r>
          </w:p>
        </w:tc>
        <w:tc>
          <w:tcPr>
            <w:tcW w:w="2693" w:type="dxa"/>
            <w:vAlign w:val="top"/>
          </w:tcPr>
          <w:p>
            <w:pPr>
              <w:widowControl/>
              <w:rPr>
                <w:sz w:val="20"/>
              </w:rPr>
            </w:pPr>
            <w:r>
              <w:rPr>
                <w:sz w:val="20"/>
              </w:rPr>
              <w:t xml:space="preserve">PD150606 protects against ischemia/reperfusion injury by preventing mu-calpain-induced mitochondrial apoptosis </w:t>
            </w:r>
          </w:p>
        </w:tc>
        <w:tc>
          <w:tcPr>
            <w:tcW w:w="1276" w:type="dxa"/>
            <w:vAlign w:val="top"/>
          </w:tcPr>
          <w:p>
            <w:pPr>
              <w:widowControl/>
              <w:jc w:val="center"/>
              <w:rPr>
                <w:rFonts w:hint="eastAsia"/>
                <w:color w:val="000000"/>
                <w:kern w:val="0"/>
                <w:szCs w:val="21"/>
              </w:rPr>
            </w:pPr>
            <w:r>
              <w:rPr>
                <w:sz w:val="20"/>
              </w:rPr>
              <w:t>Archives of biochemistry and biophysics</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color w:val="000000"/>
                <w:kern w:val="0"/>
                <w:szCs w:val="21"/>
              </w:rPr>
            </w:pPr>
            <w:r>
              <w:rPr>
                <w:sz w:val="20"/>
              </w:rPr>
              <w:t xml:space="preserve">Luo T, </w:t>
            </w:r>
            <w:r>
              <w:rPr>
                <w:bCs/>
                <w:sz w:val="20"/>
              </w:rPr>
              <w:t>Yue R,</w:t>
            </w:r>
            <w:r>
              <w:rPr>
                <w:sz w:val="20"/>
              </w:rPr>
              <w:t xml:space="preserve"> Hu H, Zhou Z, Yiu KH, et al.</w:t>
            </w:r>
          </w:p>
        </w:tc>
        <w:tc>
          <w:tcPr>
            <w:tcW w:w="850" w:type="dxa"/>
            <w:vAlign w:val="center"/>
          </w:tcPr>
          <w:p>
            <w:pPr>
              <w:widowControl/>
              <w:jc w:val="center"/>
              <w:rPr>
                <w:color w:val="000000"/>
                <w:kern w:val="0"/>
                <w:szCs w:val="21"/>
              </w:rPr>
            </w:pPr>
            <w:r>
              <w:rPr>
                <w:sz w:val="20"/>
              </w:rPr>
              <w:t>2015 Nov 15;586:1-9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8" w:type="dxa"/>
            <w:vAlign w:val="center"/>
          </w:tcPr>
          <w:p>
            <w:pPr>
              <w:widowControl/>
              <w:jc w:val="center"/>
              <w:rPr>
                <w:color w:val="000000"/>
                <w:kern w:val="0"/>
                <w:sz w:val="20"/>
              </w:rPr>
            </w:pPr>
            <w:r>
              <w:rPr>
                <w:color w:val="000000"/>
                <w:kern w:val="0"/>
                <w:sz w:val="20"/>
              </w:rPr>
              <w:t>6</w:t>
            </w:r>
          </w:p>
        </w:tc>
        <w:tc>
          <w:tcPr>
            <w:tcW w:w="2693" w:type="dxa"/>
            <w:vAlign w:val="top"/>
          </w:tcPr>
          <w:p>
            <w:pPr>
              <w:widowControl/>
              <w:rPr>
                <w:sz w:val="20"/>
              </w:rPr>
            </w:pPr>
            <w:r>
              <w:rPr>
                <w:sz w:val="20"/>
              </w:rPr>
              <w:t>Lycopene protects against hypoxia/reoxygenation-induced apoptosis by preventing mitochondrial dysfunction in primary neonatal mouse cardiomyocytes</w:t>
            </w:r>
          </w:p>
        </w:tc>
        <w:tc>
          <w:tcPr>
            <w:tcW w:w="1276" w:type="dxa"/>
            <w:vAlign w:val="top"/>
          </w:tcPr>
          <w:p>
            <w:pPr>
              <w:widowControl/>
              <w:jc w:val="center"/>
              <w:rPr>
                <w:rFonts w:hint="eastAsia"/>
                <w:color w:val="000000"/>
                <w:kern w:val="0"/>
                <w:szCs w:val="21"/>
              </w:rPr>
            </w:pPr>
            <w:r>
              <w:rPr>
                <w:sz w:val="20"/>
              </w:rPr>
              <w:t>PloS one</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Yue R, Hu H, Yiu KH, Luo T, Zhou Z, Li K, Zhang S, Li K, Yu Z</w:t>
            </w:r>
          </w:p>
        </w:tc>
        <w:tc>
          <w:tcPr>
            <w:tcW w:w="850" w:type="dxa"/>
            <w:vAlign w:val="center"/>
          </w:tcPr>
          <w:p>
            <w:pPr>
              <w:widowControl/>
              <w:jc w:val="center"/>
              <w:rPr>
                <w:color w:val="000000"/>
                <w:kern w:val="0"/>
                <w:szCs w:val="21"/>
              </w:rPr>
            </w:pPr>
            <w:r>
              <w:rPr>
                <w:sz w:val="20"/>
              </w:rPr>
              <w:t>2012, 7(11):e50778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68" w:type="dxa"/>
            <w:vAlign w:val="center"/>
          </w:tcPr>
          <w:p>
            <w:pPr>
              <w:widowControl/>
              <w:jc w:val="center"/>
              <w:rPr>
                <w:color w:val="000000"/>
                <w:kern w:val="0"/>
                <w:sz w:val="20"/>
              </w:rPr>
            </w:pPr>
            <w:r>
              <w:rPr>
                <w:color w:val="000000"/>
                <w:kern w:val="0"/>
                <w:sz w:val="20"/>
              </w:rPr>
              <w:t>7</w:t>
            </w:r>
          </w:p>
        </w:tc>
        <w:tc>
          <w:tcPr>
            <w:tcW w:w="2693" w:type="dxa"/>
            <w:vAlign w:val="top"/>
          </w:tcPr>
          <w:p>
            <w:pPr>
              <w:widowControl/>
              <w:rPr>
                <w:rFonts w:hint="eastAsia"/>
                <w:sz w:val="20"/>
              </w:rPr>
            </w:pPr>
            <w:r>
              <w:rPr>
                <w:sz w:val="20"/>
              </w:rPr>
              <w:t xml:space="preserve">Irisin protects cardiomyocytes against ischemia/reperfusion-injury via attenuating endoplasmic reticulum stress </w:t>
            </w:r>
          </w:p>
        </w:tc>
        <w:tc>
          <w:tcPr>
            <w:tcW w:w="1276" w:type="dxa"/>
            <w:vAlign w:val="top"/>
          </w:tcPr>
          <w:p>
            <w:pPr>
              <w:widowControl/>
              <w:jc w:val="center"/>
              <w:rPr>
                <w:rFonts w:hint="eastAsia"/>
                <w:color w:val="000000"/>
                <w:kern w:val="0"/>
                <w:szCs w:val="21"/>
              </w:rPr>
            </w:pPr>
            <w:r>
              <w:rPr>
                <w:sz w:val="20"/>
              </w:rPr>
              <w:t>Journal of the American College of Cardiology</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bCs/>
                <w:color w:val="000000"/>
                <w:kern w:val="0"/>
                <w:szCs w:val="21"/>
              </w:rPr>
            </w:pPr>
            <w:r>
              <w:rPr>
                <w:bCs/>
                <w:sz w:val="20"/>
              </w:rPr>
              <w:t>Rongchuan Yue, Shengzhong Lu, Houxiang Hu.</w:t>
            </w:r>
          </w:p>
        </w:tc>
        <w:tc>
          <w:tcPr>
            <w:tcW w:w="850" w:type="dxa"/>
            <w:vAlign w:val="center"/>
          </w:tcPr>
          <w:p>
            <w:pPr>
              <w:widowControl/>
              <w:rPr>
                <w:rFonts w:hint="eastAsia"/>
                <w:color w:val="000000"/>
                <w:kern w:val="0"/>
                <w:szCs w:val="21"/>
              </w:rPr>
            </w:pPr>
            <w:r>
              <w:rPr>
                <w:sz w:val="20"/>
              </w:rPr>
              <w:t>2018; 72(Suppl):C37.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sz w:val="20"/>
              </w:rPr>
            </w:pPr>
            <w:r>
              <w:rPr>
                <w:color w:val="000000"/>
                <w:kern w:val="0"/>
              </w:rPr>
              <w:t>18.639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8</w:t>
            </w:r>
          </w:p>
        </w:tc>
        <w:tc>
          <w:tcPr>
            <w:tcW w:w="2693" w:type="dxa"/>
            <w:vAlign w:val="top"/>
          </w:tcPr>
          <w:p>
            <w:pPr>
              <w:widowControl/>
              <w:rPr>
                <w:sz w:val="20"/>
              </w:rPr>
            </w:pPr>
            <w:r>
              <w:rPr>
                <w:sz w:val="20"/>
              </w:rPr>
              <w:t>Lycopene protects cardiomyocytes against ischemia/reperfusion-injury by preventing apoptosis</w:t>
            </w:r>
          </w:p>
        </w:tc>
        <w:tc>
          <w:tcPr>
            <w:tcW w:w="1276" w:type="dxa"/>
            <w:vAlign w:val="top"/>
          </w:tcPr>
          <w:p>
            <w:pPr>
              <w:widowControl/>
              <w:jc w:val="center"/>
              <w:rPr>
                <w:rFonts w:hint="eastAsia"/>
                <w:color w:val="000000"/>
                <w:kern w:val="0"/>
                <w:szCs w:val="21"/>
              </w:rPr>
            </w:pPr>
            <w:r>
              <w:rPr>
                <w:sz w:val="20"/>
              </w:rPr>
              <w:t>Heart</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Rongchuan Yue, Houxiang Hu, , et al.</w:t>
            </w:r>
          </w:p>
        </w:tc>
        <w:tc>
          <w:tcPr>
            <w:tcW w:w="850" w:type="dxa"/>
            <w:vAlign w:val="center"/>
          </w:tcPr>
          <w:p>
            <w:pPr>
              <w:widowControl/>
              <w:jc w:val="center"/>
              <w:rPr>
                <w:rFonts w:hint="eastAsia"/>
                <w:color w:val="000000"/>
                <w:kern w:val="0"/>
                <w:szCs w:val="21"/>
              </w:rPr>
            </w:pPr>
            <w:r>
              <w:rPr>
                <w:sz w:val="20"/>
              </w:rPr>
              <w:t>2012;98(Suppl): E68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9</w:t>
            </w:r>
          </w:p>
        </w:tc>
        <w:tc>
          <w:tcPr>
            <w:tcW w:w="2693" w:type="dxa"/>
            <w:vAlign w:val="top"/>
          </w:tcPr>
          <w:p>
            <w:pPr>
              <w:widowControl/>
              <w:rPr>
                <w:sz w:val="20"/>
              </w:rPr>
            </w:pPr>
            <w:r>
              <w:rPr>
                <w:sz w:val="20"/>
              </w:rPr>
              <w:t>Calpain activation contributes to adult mouse cardiomyocytes injury induced by H2O2</w:t>
            </w:r>
          </w:p>
        </w:tc>
        <w:tc>
          <w:tcPr>
            <w:tcW w:w="1276" w:type="dxa"/>
            <w:vAlign w:val="top"/>
          </w:tcPr>
          <w:p>
            <w:pPr>
              <w:widowControl/>
              <w:jc w:val="center"/>
              <w:rPr>
                <w:rFonts w:hint="eastAsia"/>
                <w:color w:val="000000"/>
                <w:kern w:val="0"/>
                <w:szCs w:val="21"/>
              </w:rPr>
            </w:pPr>
            <w:r>
              <w:rPr>
                <w:sz w:val="20"/>
              </w:rPr>
              <w:t>Heart</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rFonts w:hint="eastAsia"/>
                <w:color w:val="000000"/>
                <w:kern w:val="0"/>
                <w:szCs w:val="21"/>
              </w:rPr>
            </w:pPr>
          </w:p>
        </w:tc>
        <w:tc>
          <w:tcPr>
            <w:tcW w:w="1134" w:type="dxa"/>
            <w:vAlign w:val="top"/>
          </w:tcPr>
          <w:p>
            <w:pPr>
              <w:widowControl/>
              <w:jc w:val="center"/>
              <w:rPr>
                <w:bCs/>
                <w:color w:val="000000"/>
                <w:kern w:val="0"/>
                <w:szCs w:val="21"/>
              </w:rPr>
            </w:pPr>
            <w:r>
              <w:rPr>
                <w:bCs/>
                <w:sz w:val="20"/>
              </w:rPr>
              <w:t>Rongchuan Yue, Tao Luo, Ke Li, Houxiang Hu.</w:t>
            </w:r>
          </w:p>
        </w:tc>
        <w:tc>
          <w:tcPr>
            <w:tcW w:w="850" w:type="dxa"/>
            <w:vAlign w:val="center"/>
          </w:tcPr>
          <w:p>
            <w:pPr>
              <w:widowControl/>
              <w:jc w:val="center"/>
              <w:rPr>
                <w:color w:val="000000"/>
                <w:kern w:val="0"/>
                <w:szCs w:val="21"/>
              </w:rPr>
            </w:pPr>
            <w:r>
              <w:rPr>
                <w:sz w:val="20"/>
              </w:rPr>
              <w:t>2011; 97(Suppl):A76-77.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4.223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10</w:t>
            </w:r>
          </w:p>
        </w:tc>
        <w:tc>
          <w:tcPr>
            <w:tcW w:w="2693" w:type="dxa"/>
            <w:vAlign w:val="top"/>
          </w:tcPr>
          <w:p>
            <w:pPr>
              <w:widowControl/>
              <w:rPr>
                <w:rFonts w:hint="eastAsia"/>
                <w:sz w:val="20"/>
              </w:rPr>
            </w:pPr>
            <w:r>
              <w:rPr>
                <w:sz w:val="20"/>
              </w:rPr>
              <w:t>Therapeutic effect of a novel Wnt pathway inhibitor on cardiac regeneration after myocardial infarction</w:t>
            </w:r>
          </w:p>
        </w:tc>
        <w:tc>
          <w:tcPr>
            <w:tcW w:w="1276" w:type="dxa"/>
            <w:vAlign w:val="top"/>
          </w:tcPr>
          <w:p>
            <w:pPr>
              <w:widowControl/>
              <w:jc w:val="center"/>
              <w:rPr>
                <w:rFonts w:hint="eastAsia"/>
                <w:color w:val="000000"/>
                <w:kern w:val="0"/>
                <w:szCs w:val="21"/>
              </w:rPr>
            </w:pPr>
            <w:r>
              <w:rPr>
                <w:sz w:val="20"/>
              </w:rPr>
              <w:t>Clinical science</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Yang D, Fu W, Li L, Xia X, Liao Q, Yue R, , et al.</w:t>
            </w:r>
          </w:p>
        </w:tc>
        <w:tc>
          <w:tcPr>
            <w:tcW w:w="850" w:type="dxa"/>
            <w:vAlign w:val="center"/>
          </w:tcPr>
          <w:p>
            <w:pPr>
              <w:widowControl/>
              <w:jc w:val="center"/>
              <w:rPr>
                <w:color w:val="000000"/>
                <w:kern w:val="0"/>
                <w:szCs w:val="21"/>
              </w:rPr>
            </w:pPr>
            <w:r>
              <w:rPr>
                <w:sz w:val="20"/>
              </w:rPr>
              <w:t>2017;131:2919-32.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333333"/>
                <w:kern w:val="0"/>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11</w:t>
            </w:r>
          </w:p>
        </w:tc>
        <w:tc>
          <w:tcPr>
            <w:tcW w:w="2693" w:type="dxa"/>
            <w:vAlign w:val="top"/>
          </w:tcPr>
          <w:p>
            <w:pPr>
              <w:widowControl/>
              <w:rPr>
                <w:sz w:val="20"/>
              </w:rPr>
            </w:pPr>
            <w:r>
              <w:rPr>
                <w:sz w:val="20"/>
              </w:rPr>
              <w:t>Dedifferentiation, Proliferation, and Redifferentiation of Adult Mammalian Cardiomyocytes After Ischemic Injury</w:t>
            </w:r>
            <w:bookmarkStart w:id="0" w:name="OLE_LINK1"/>
            <w:bookmarkStart w:id="1" w:name="OLE_LINK3"/>
            <w:r>
              <w:rPr>
                <w:sz w:val="20"/>
              </w:rPr>
              <w:t xml:space="preserve"> </w:t>
            </w:r>
            <w:bookmarkEnd w:id="0"/>
            <w:bookmarkEnd w:id="1"/>
          </w:p>
        </w:tc>
        <w:tc>
          <w:tcPr>
            <w:tcW w:w="1276" w:type="dxa"/>
            <w:vAlign w:val="top"/>
          </w:tcPr>
          <w:p>
            <w:pPr>
              <w:autoSpaceDE w:val="0"/>
              <w:autoSpaceDN w:val="0"/>
              <w:adjustRightInd w:val="0"/>
              <w:jc w:val="center"/>
              <w:rPr>
                <w:rFonts w:hint="eastAsia"/>
                <w:kern w:val="0"/>
                <w:szCs w:val="21"/>
              </w:rPr>
            </w:pPr>
            <w:r>
              <w:rPr>
                <w:sz w:val="20"/>
              </w:rPr>
              <w:t>Circulation</w:t>
            </w:r>
          </w:p>
        </w:tc>
        <w:tc>
          <w:tcPr>
            <w:tcW w:w="1134" w:type="dxa"/>
            <w:vAlign w:val="center"/>
          </w:tcPr>
          <w:p>
            <w:pPr>
              <w:autoSpaceDE w:val="0"/>
              <w:autoSpaceDN w:val="0"/>
              <w:adjustRightInd w:val="0"/>
              <w:jc w:val="center"/>
              <w:rPr>
                <w:kern w:val="0"/>
                <w:szCs w:val="21"/>
              </w:rPr>
            </w:pPr>
            <w:r>
              <w:rPr>
                <w:rFonts w:hint="eastAsia"/>
                <w:kern w:val="0"/>
                <w:szCs w:val="21"/>
              </w:rPr>
              <w:t>SCI</w:t>
            </w:r>
          </w:p>
          <w:p>
            <w:pPr>
              <w:autoSpaceDE w:val="0"/>
              <w:autoSpaceDN w:val="0"/>
              <w:adjustRightInd w:val="0"/>
              <w:jc w:val="center"/>
              <w:rPr>
                <w:kern w:val="0"/>
                <w:szCs w:val="21"/>
              </w:rPr>
            </w:pPr>
          </w:p>
        </w:tc>
        <w:tc>
          <w:tcPr>
            <w:tcW w:w="1134" w:type="dxa"/>
            <w:vAlign w:val="top"/>
          </w:tcPr>
          <w:p>
            <w:pPr>
              <w:widowControl/>
              <w:jc w:val="center"/>
              <w:rPr>
                <w:rFonts w:hint="eastAsia"/>
                <w:bCs/>
                <w:color w:val="000000"/>
                <w:kern w:val="0"/>
                <w:szCs w:val="21"/>
              </w:rPr>
            </w:pPr>
            <w:r>
              <w:rPr>
                <w:bCs/>
                <w:sz w:val="20"/>
              </w:rPr>
              <w:t>Wang WE, Li L, Xia X, Fu W, Liao Q, Yue R, et al.</w:t>
            </w:r>
          </w:p>
        </w:tc>
        <w:tc>
          <w:tcPr>
            <w:tcW w:w="850" w:type="dxa"/>
            <w:vAlign w:val="center"/>
          </w:tcPr>
          <w:p>
            <w:pPr>
              <w:widowControl/>
              <w:jc w:val="center"/>
              <w:rPr>
                <w:color w:val="000000"/>
                <w:kern w:val="0"/>
                <w:szCs w:val="21"/>
              </w:rPr>
            </w:pPr>
            <w:r>
              <w:rPr>
                <w:sz w:val="20"/>
              </w:rPr>
              <w:t>2017;136:834-48.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w:t>
            </w:r>
            <w:r>
              <w:rPr>
                <w:rFonts w:hint="eastAsia"/>
                <w:color w:val="000000"/>
                <w:kern w:val="0"/>
                <w:sz w:val="20"/>
              </w:rPr>
              <w:t>2</w:t>
            </w:r>
          </w:p>
        </w:tc>
        <w:tc>
          <w:tcPr>
            <w:tcW w:w="2693" w:type="dxa"/>
            <w:vAlign w:val="top"/>
          </w:tcPr>
          <w:p>
            <w:pPr>
              <w:rPr>
                <w:sz w:val="20"/>
              </w:rPr>
            </w:pPr>
            <w:r>
              <w:rPr>
                <w:sz w:val="20"/>
              </w:rPr>
              <w:t xml:space="preserve">Integrin-Linked Kinase Activation Prevents Ventricular Arrhythmias Induced by Ischemia/Reperfusion Via Inhibition of Connexin 43 Remodeling </w:t>
            </w:r>
          </w:p>
        </w:tc>
        <w:tc>
          <w:tcPr>
            <w:tcW w:w="1276" w:type="dxa"/>
            <w:vAlign w:val="top"/>
          </w:tcPr>
          <w:p>
            <w:pPr>
              <w:widowControl/>
              <w:jc w:val="center"/>
              <w:rPr>
                <w:rFonts w:hint="eastAsia"/>
                <w:color w:val="000000"/>
                <w:kern w:val="0"/>
                <w:szCs w:val="21"/>
              </w:rPr>
            </w:pPr>
            <w:r>
              <w:rPr>
                <w:sz w:val="20"/>
              </w:rPr>
              <w:t>J Cardiovasc Transl Res</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P. Zhou, X. Yang, D. Yang, X. Jiang, W. E. Wang, R. Yue, and Y. Fang,</w:t>
            </w:r>
          </w:p>
        </w:tc>
        <w:tc>
          <w:tcPr>
            <w:tcW w:w="850" w:type="dxa"/>
            <w:vAlign w:val="center"/>
          </w:tcPr>
          <w:p>
            <w:pPr>
              <w:widowControl/>
              <w:jc w:val="center"/>
              <w:rPr>
                <w:color w:val="000000"/>
                <w:kern w:val="0"/>
                <w:szCs w:val="21"/>
              </w:rPr>
            </w:pPr>
            <w:r>
              <w:rPr>
                <w:sz w:val="20"/>
              </w:rPr>
              <w:t>2020 Mar 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rFonts w:hint="eastAsia"/>
                <w:color w:val="000000"/>
                <w:kern w:val="0"/>
                <w:sz w:val="20"/>
              </w:rPr>
              <w:t>13</w:t>
            </w:r>
          </w:p>
        </w:tc>
        <w:tc>
          <w:tcPr>
            <w:tcW w:w="2693" w:type="dxa"/>
            <w:vAlign w:val="top"/>
          </w:tcPr>
          <w:p>
            <w:pPr>
              <w:widowControl/>
              <w:rPr>
                <w:sz w:val="20"/>
              </w:rPr>
            </w:pPr>
            <w:r>
              <w:rPr>
                <w:sz w:val="20"/>
              </w:rPr>
              <w:t>Acute adrenal cortex injury during cardiopulmonary bypass in a canine model[J]. (IF:5.26</w:t>
            </w:r>
            <w:r>
              <w:rPr>
                <w:rFonts w:hint="eastAsia" w:cs="宋体"/>
                <w:sz w:val="20"/>
              </w:rPr>
              <w:t>）</w:t>
            </w:r>
          </w:p>
        </w:tc>
        <w:tc>
          <w:tcPr>
            <w:tcW w:w="1276" w:type="dxa"/>
            <w:vAlign w:val="top"/>
          </w:tcPr>
          <w:p>
            <w:pPr>
              <w:widowControl/>
              <w:jc w:val="center"/>
              <w:rPr>
                <w:rFonts w:hint="eastAsia"/>
                <w:color w:val="000000"/>
                <w:kern w:val="0"/>
                <w:szCs w:val="21"/>
              </w:rPr>
            </w:pPr>
            <w:r>
              <w:rPr>
                <w:sz w:val="20"/>
              </w:rPr>
              <w:t>J Thorac Cardiovasc Surg</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Mei B, Yang S, Yue Y, et al.</w:t>
            </w:r>
          </w:p>
        </w:tc>
        <w:tc>
          <w:tcPr>
            <w:tcW w:w="850" w:type="dxa"/>
            <w:vAlign w:val="center"/>
          </w:tcPr>
          <w:p>
            <w:pPr>
              <w:widowControl/>
              <w:jc w:val="center"/>
              <w:rPr>
                <w:color w:val="000000"/>
                <w:kern w:val="0"/>
                <w:szCs w:val="21"/>
              </w:rPr>
            </w:pPr>
            <w:r>
              <w:rPr>
                <w:sz w:val="20"/>
              </w:rPr>
              <w:t>2018;156(2)2: 696–706.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w:t>
            </w:r>
            <w:r>
              <w:rPr>
                <w:rFonts w:hint="eastAsia"/>
                <w:color w:val="000000"/>
                <w:kern w:val="0"/>
                <w:sz w:val="20"/>
              </w:rPr>
              <w:t>4</w:t>
            </w:r>
          </w:p>
        </w:tc>
        <w:tc>
          <w:tcPr>
            <w:tcW w:w="2693" w:type="dxa"/>
            <w:vAlign w:val="top"/>
          </w:tcPr>
          <w:p>
            <w:pPr>
              <w:widowControl/>
              <w:rPr>
                <w:sz w:val="20"/>
              </w:rPr>
            </w:pPr>
            <w:r>
              <w:rPr>
                <w:sz w:val="20"/>
              </w:rPr>
              <w:t xml:space="preserve">Long non-coding RNA expression profile in permanent atrial fibrillation patientswith rheumatic heart disease </w:t>
            </w:r>
          </w:p>
        </w:tc>
        <w:tc>
          <w:tcPr>
            <w:tcW w:w="1276" w:type="dxa"/>
            <w:vAlign w:val="top"/>
          </w:tcPr>
          <w:p>
            <w:pPr>
              <w:widowControl/>
              <w:jc w:val="center"/>
              <w:rPr>
                <w:rFonts w:hint="eastAsia"/>
                <w:color w:val="000000"/>
                <w:kern w:val="0"/>
                <w:szCs w:val="21"/>
              </w:rPr>
            </w:pPr>
            <w:r>
              <w:rPr>
                <w:sz w:val="20"/>
              </w:rPr>
              <w:t>Eur Rev Med Pharmacol Sci </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Mei B, Liu H, Yang S#, Yue Y, Hou J, , et al.</w:t>
            </w:r>
          </w:p>
        </w:tc>
        <w:tc>
          <w:tcPr>
            <w:tcW w:w="850" w:type="dxa"/>
            <w:vAlign w:val="center"/>
          </w:tcPr>
          <w:p>
            <w:pPr>
              <w:widowControl/>
              <w:jc w:val="center"/>
              <w:rPr>
                <w:color w:val="000000"/>
                <w:kern w:val="0"/>
                <w:szCs w:val="21"/>
              </w:rPr>
            </w:pPr>
            <w:r>
              <w:rPr>
                <w:sz w:val="20"/>
              </w:rPr>
              <w:t>2018,22(20):6940-6947.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8" w:type="dxa"/>
            <w:vAlign w:val="center"/>
          </w:tcPr>
          <w:p>
            <w:pPr>
              <w:widowControl/>
              <w:jc w:val="center"/>
              <w:rPr>
                <w:color w:val="000000"/>
                <w:kern w:val="0"/>
                <w:sz w:val="20"/>
              </w:rPr>
            </w:pPr>
            <w:r>
              <w:rPr>
                <w:color w:val="000000"/>
                <w:kern w:val="0"/>
                <w:sz w:val="20"/>
              </w:rPr>
              <w:t>1</w:t>
            </w:r>
            <w:r>
              <w:rPr>
                <w:rFonts w:hint="eastAsia"/>
                <w:color w:val="000000"/>
                <w:kern w:val="0"/>
                <w:sz w:val="20"/>
              </w:rPr>
              <w:t>5</w:t>
            </w:r>
          </w:p>
        </w:tc>
        <w:tc>
          <w:tcPr>
            <w:tcW w:w="2693" w:type="dxa"/>
            <w:vAlign w:val="top"/>
          </w:tcPr>
          <w:p>
            <w:pPr>
              <w:widowControl/>
              <w:rPr>
                <w:sz w:val="20"/>
              </w:rPr>
            </w:pPr>
            <w:r>
              <w:rPr>
                <w:sz w:val="20"/>
              </w:rPr>
              <w:t>Giant primary mesenchymal chondrosarcoma of the lung: case report and review of literature[J]. (IF:0.6)</w:t>
            </w:r>
          </w:p>
        </w:tc>
        <w:tc>
          <w:tcPr>
            <w:tcW w:w="1276" w:type="dxa"/>
            <w:vAlign w:val="top"/>
          </w:tcPr>
          <w:p>
            <w:pPr>
              <w:jc w:val="center"/>
              <w:rPr>
                <w:rFonts w:hint="eastAsia"/>
                <w:szCs w:val="21"/>
              </w:rPr>
            </w:pPr>
            <w:r>
              <w:rPr>
                <w:sz w:val="20"/>
              </w:rPr>
              <w:t>Ann Thorac Cardiovasc Surg</w:t>
            </w:r>
          </w:p>
        </w:tc>
        <w:tc>
          <w:tcPr>
            <w:tcW w:w="1134" w:type="dxa"/>
            <w:vAlign w:val="center"/>
          </w:tcPr>
          <w:p>
            <w:pPr>
              <w:jc w:val="center"/>
              <w:rPr>
                <w:szCs w:val="21"/>
              </w:rPr>
            </w:pPr>
            <w:r>
              <w:rPr>
                <w:rFonts w:hint="eastAsia"/>
                <w:szCs w:val="21"/>
              </w:rPr>
              <w:t>SCI</w:t>
            </w:r>
          </w:p>
          <w:p>
            <w:pPr>
              <w:jc w:val="center"/>
              <w:rPr>
                <w:szCs w:val="21"/>
              </w:rPr>
            </w:pPr>
          </w:p>
        </w:tc>
        <w:tc>
          <w:tcPr>
            <w:tcW w:w="1134" w:type="dxa"/>
            <w:vAlign w:val="top"/>
          </w:tcPr>
          <w:p>
            <w:pPr>
              <w:widowControl/>
              <w:jc w:val="center"/>
              <w:rPr>
                <w:rFonts w:hint="eastAsia"/>
                <w:bCs/>
                <w:color w:val="000000"/>
                <w:kern w:val="0"/>
                <w:szCs w:val="21"/>
              </w:rPr>
            </w:pPr>
            <w:r>
              <w:rPr>
                <w:bCs/>
                <w:sz w:val="20"/>
              </w:rPr>
              <w:t>Mei B, Lai YL, He GJ, Shou YN, Liu J.</w:t>
            </w:r>
          </w:p>
        </w:tc>
        <w:tc>
          <w:tcPr>
            <w:tcW w:w="850" w:type="dxa"/>
            <w:vAlign w:val="center"/>
          </w:tcPr>
          <w:p>
            <w:pPr>
              <w:widowControl/>
              <w:jc w:val="center"/>
              <w:rPr>
                <w:color w:val="000000"/>
                <w:kern w:val="0"/>
                <w:szCs w:val="21"/>
              </w:rPr>
            </w:pPr>
            <w:r>
              <w:rPr>
                <w:sz w:val="20"/>
              </w:rPr>
              <w:t>2013;19(6):481-4.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1</w:t>
            </w:r>
            <w:r>
              <w:rPr>
                <w:rFonts w:hint="eastAsia"/>
                <w:color w:val="000000"/>
                <w:kern w:val="0"/>
                <w:sz w:val="20"/>
              </w:rPr>
              <w:t>6</w:t>
            </w:r>
          </w:p>
        </w:tc>
        <w:tc>
          <w:tcPr>
            <w:tcW w:w="2693" w:type="dxa"/>
            <w:vAlign w:val="top"/>
          </w:tcPr>
          <w:p>
            <w:pPr>
              <w:widowControl/>
              <w:rPr>
                <w:sz w:val="20"/>
              </w:rPr>
            </w:pPr>
            <w:r>
              <w:rPr>
                <w:sz w:val="20"/>
              </w:rPr>
              <w:t xml:space="preserve">Long-term outcomes and life quality in the elderly after cardiac surgery: A single-center retrospective analysis [J]. </w:t>
            </w:r>
          </w:p>
        </w:tc>
        <w:tc>
          <w:tcPr>
            <w:tcW w:w="1276" w:type="dxa"/>
            <w:vAlign w:val="top"/>
          </w:tcPr>
          <w:p>
            <w:pPr>
              <w:widowControl/>
              <w:jc w:val="center"/>
              <w:rPr>
                <w:rFonts w:hint="eastAsia"/>
                <w:color w:val="000000"/>
                <w:kern w:val="0"/>
                <w:szCs w:val="21"/>
              </w:rPr>
            </w:pPr>
            <w:r>
              <w:rPr>
                <w:sz w:val="20"/>
              </w:rPr>
              <w:t>South China Journal of Cardiology</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MEI B, YANG S, HUANG SQ, , et al.</w:t>
            </w:r>
          </w:p>
        </w:tc>
        <w:tc>
          <w:tcPr>
            <w:tcW w:w="850" w:type="dxa"/>
            <w:vAlign w:val="center"/>
          </w:tcPr>
          <w:p>
            <w:pPr>
              <w:widowControl/>
              <w:jc w:val="center"/>
              <w:rPr>
                <w:color w:val="000000"/>
                <w:kern w:val="0"/>
                <w:szCs w:val="21"/>
              </w:rPr>
            </w:pPr>
            <w:r>
              <w:rPr>
                <w:sz w:val="20"/>
              </w:rPr>
              <w:t>2019,20(03):182-189.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color w:val="000000"/>
                <w:kern w:val="0"/>
              </w:rPr>
              <w:t>未查见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8" w:type="dxa"/>
            <w:vAlign w:val="center"/>
          </w:tcPr>
          <w:p>
            <w:pPr>
              <w:widowControl/>
              <w:jc w:val="center"/>
              <w:rPr>
                <w:color w:val="000000"/>
                <w:kern w:val="0"/>
                <w:sz w:val="20"/>
              </w:rPr>
            </w:pPr>
            <w:r>
              <w:rPr>
                <w:color w:val="000000"/>
                <w:kern w:val="0"/>
                <w:sz w:val="20"/>
              </w:rPr>
              <w:t>1</w:t>
            </w:r>
            <w:r>
              <w:rPr>
                <w:rFonts w:hint="eastAsia"/>
                <w:color w:val="000000"/>
                <w:kern w:val="0"/>
                <w:sz w:val="20"/>
              </w:rPr>
              <w:t>7</w:t>
            </w:r>
          </w:p>
        </w:tc>
        <w:tc>
          <w:tcPr>
            <w:tcW w:w="2693" w:type="dxa"/>
            <w:vAlign w:val="top"/>
          </w:tcPr>
          <w:p>
            <w:pPr>
              <w:widowControl/>
              <w:rPr>
                <w:sz w:val="20"/>
              </w:rPr>
            </w:pPr>
            <w:r>
              <w:rPr>
                <w:sz w:val="20"/>
              </w:rPr>
              <w:t>M2b macrophages reduce early reperfusion injury after myocardial ischemia in mice: A predominant role of inhibiting apoptosis via A20</w:t>
            </w:r>
          </w:p>
        </w:tc>
        <w:tc>
          <w:tcPr>
            <w:tcW w:w="1276" w:type="dxa"/>
            <w:vAlign w:val="top"/>
          </w:tcPr>
          <w:p>
            <w:pPr>
              <w:widowControl/>
              <w:jc w:val="center"/>
              <w:rPr>
                <w:rFonts w:hint="eastAsia"/>
                <w:color w:val="000000"/>
                <w:kern w:val="0"/>
                <w:szCs w:val="21"/>
              </w:rPr>
            </w:pPr>
            <w:r>
              <w:rPr>
                <w:sz w:val="20"/>
              </w:rPr>
              <w:t>Int J Cardiol</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Yue Y, Yang X, Feng K, Wang L, Hou J, Mei B, et al.</w:t>
            </w:r>
          </w:p>
        </w:tc>
        <w:tc>
          <w:tcPr>
            <w:tcW w:w="850" w:type="dxa"/>
            <w:vAlign w:val="center"/>
          </w:tcPr>
          <w:p>
            <w:pPr>
              <w:widowControl/>
              <w:jc w:val="center"/>
              <w:rPr>
                <w:color w:val="000000"/>
                <w:kern w:val="0"/>
                <w:szCs w:val="21"/>
              </w:rPr>
            </w:pPr>
            <w:r>
              <w:rPr>
                <w:sz w:val="20"/>
              </w:rPr>
              <w:t>2017. 15;245:228-235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8" w:type="dxa"/>
            <w:vAlign w:val="center"/>
          </w:tcPr>
          <w:p>
            <w:pPr>
              <w:widowControl/>
              <w:jc w:val="center"/>
              <w:rPr>
                <w:color w:val="000000"/>
                <w:kern w:val="0"/>
                <w:sz w:val="20"/>
              </w:rPr>
            </w:pPr>
            <w:r>
              <w:rPr>
                <w:rFonts w:hint="eastAsia"/>
                <w:color w:val="000000"/>
                <w:kern w:val="0"/>
                <w:sz w:val="20"/>
              </w:rPr>
              <w:t>18</w:t>
            </w:r>
          </w:p>
        </w:tc>
        <w:tc>
          <w:tcPr>
            <w:tcW w:w="2693" w:type="dxa"/>
            <w:vAlign w:val="top"/>
          </w:tcPr>
          <w:p>
            <w:pPr>
              <w:widowControl/>
              <w:rPr>
                <w:sz w:val="20"/>
              </w:rPr>
            </w:pPr>
            <w:r>
              <w:rPr>
                <w:sz w:val="20"/>
              </w:rPr>
              <w:t xml:space="preserve">Long-term outcome of radiofrequency catheter ablation for persistent atrial fibrillation </w:t>
            </w:r>
          </w:p>
        </w:tc>
        <w:tc>
          <w:tcPr>
            <w:tcW w:w="1276" w:type="dxa"/>
            <w:vAlign w:val="top"/>
          </w:tcPr>
          <w:p>
            <w:pPr>
              <w:widowControl/>
              <w:jc w:val="center"/>
              <w:rPr>
                <w:rFonts w:hint="eastAsia"/>
                <w:color w:val="000000"/>
                <w:kern w:val="0"/>
                <w:szCs w:val="21"/>
              </w:rPr>
            </w:pPr>
            <w:r>
              <w:rPr>
                <w:sz w:val="20"/>
              </w:rPr>
              <w:t>Medicine(Baltimore)</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Yubing W, Yanping X, Zhiyu L, et al.</w:t>
            </w:r>
          </w:p>
        </w:tc>
        <w:tc>
          <w:tcPr>
            <w:tcW w:w="850" w:type="dxa"/>
            <w:vAlign w:val="center"/>
          </w:tcPr>
          <w:p>
            <w:pPr>
              <w:widowControl/>
              <w:jc w:val="center"/>
              <w:rPr>
                <w:color w:val="000000"/>
                <w:kern w:val="0"/>
                <w:szCs w:val="21"/>
              </w:rPr>
            </w:pPr>
            <w:r>
              <w:rPr>
                <w:sz w:val="20"/>
              </w:rPr>
              <w:t>2018, 97(29): e11520.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rFonts w:hint="eastAsia"/>
                <w:color w:val="000000"/>
                <w:kern w:val="0"/>
                <w:sz w:val="20"/>
              </w:rPr>
              <w:t>19</w:t>
            </w:r>
          </w:p>
        </w:tc>
        <w:tc>
          <w:tcPr>
            <w:tcW w:w="2693" w:type="dxa"/>
            <w:vAlign w:val="top"/>
          </w:tcPr>
          <w:p>
            <w:pPr>
              <w:widowControl/>
              <w:rPr>
                <w:sz w:val="20"/>
              </w:rPr>
            </w:pPr>
            <w:r>
              <w:rPr>
                <w:sz w:val="20"/>
              </w:rPr>
              <w:t xml:space="preserve">Radiofrequency catheter ablation for paroxysmal atrial fibrillation: outcomes during a 3-year follow-up period </w:t>
            </w:r>
          </w:p>
        </w:tc>
        <w:tc>
          <w:tcPr>
            <w:tcW w:w="1276" w:type="dxa"/>
            <w:vAlign w:val="top"/>
          </w:tcPr>
          <w:p>
            <w:pPr>
              <w:widowControl/>
              <w:jc w:val="center"/>
              <w:rPr>
                <w:rFonts w:hint="eastAsia"/>
                <w:color w:val="000000"/>
                <w:kern w:val="0"/>
                <w:szCs w:val="21"/>
              </w:rPr>
            </w:pPr>
            <w:bookmarkStart w:id="2" w:name="OLE_LINK4"/>
            <w:bookmarkStart w:id="3" w:name="OLE_LINK5"/>
            <w:r>
              <w:rPr>
                <w:sz w:val="20"/>
              </w:rPr>
              <w:t>J Int Med Res</w:t>
            </w:r>
            <w:bookmarkEnd w:id="2"/>
            <w:bookmarkEnd w:id="3"/>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Wang Y, Xu Y, Ling Z, et al.</w:t>
            </w:r>
          </w:p>
        </w:tc>
        <w:tc>
          <w:tcPr>
            <w:tcW w:w="850" w:type="dxa"/>
            <w:vAlign w:val="center"/>
          </w:tcPr>
          <w:p>
            <w:pPr>
              <w:widowControl/>
              <w:jc w:val="center"/>
              <w:rPr>
                <w:color w:val="000000"/>
                <w:kern w:val="0"/>
                <w:szCs w:val="21"/>
              </w:rPr>
            </w:pPr>
            <w:r>
              <w:rPr>
                <w:sz w:val="20"/>
              </w:rPr>
              <w:t>2019, 47(4): 1636-1648.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8" w:type="dxa"/>
            <w:vAlign w:val="center"/>
          </w:tcPr>
          <w:p>
            <w:pPr>
              <w:widowControl/>
              <w:jc w:val="center"/>
              <w:rPr>
                <w:color w:val="000000"/>
                <w:kern w:val="0"/>
                <w:sz w:val="20"/>
              </w:rPr>
            </w:pPr>
            <w:r>
              <w:rPr>
                <w:color w:val="000000"/>
                <w:kern w:val="0"/>
                <w:sz w:val="20"/>
              </w:rPr>
              <w:t>2</w:t>
            </w:r>
            <w:r>
              <w:rPr>
                <w:rFonts w:hint="eastAsia"/>
                <w:color w:val="000000"/>
                <w:kern w:val="0"/>
                <w:sz w:val="20"/>
              </w:rPr>
              <w:t>0</w:t>
            </w:r>
          </w:p>
        </w:tc>
        <w:tc>
          <w:tcPr>
            <w:tcW w:w="2693" w:type="dxa"/>
            <w:vAlign w:val="top"/>
          </w:tcPr>
          <w:p>
            <w:pPr>
              <w:widowControl/>
              <w:rPr>
                <w:sz w:val="20"/>
              </w:rPr>
            </w:pPr>
            <w:r>
              <w:rPr>
                <w:sz w:val="20"/>
              </w:rPr>
              <w:t xml:space="preserve">Differential microRNA expression profiles and bioinformatics analysis between young and aging spontaneously hypertensive rats, </w:t>
            </w:r>
          </w:p>
        </w:tc>
        <w:tc>
          <w:tcPr>
            <w:tcW w:w="1276" w:type="dxa"/>
            <w:vAlign w:val="top"/>
          </w:tcPr>
          <w:p>
            <w:pPr>
              <w:widowControl/>
              <w:jc w:val="center"/>
              <w:rPr>
                <w:rFonts w:hint="eastAsia"/>
                <w:color w:val="000000"/>
                <w:kern w:val="0"/>
                <w:szCs w:val="21"/>
              </w:rPr>
            </w:pPr>
            <w:r>
              <w:rPr>
                <w:sz w:val="20"/>
              </w:rPr>
              <w:t>Int J of Mol Med</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rPr>
                <w:rFonts w:hint="eastAsia"/>
                <w:bCs/>
                <w:color w:val="000000"/>
                <w:kern w:val="0"/>
                <w:szCs w:val="21"/>
              </w:rPr>
            </w:pPr>
            <w:r>
              <w:rPr>
                <w:bCs/>
                <w:sz w:val="20"/>
              </w:rPr>
              <w:t>Jingfeng Wang, Jingjing Zhang, et al.</w:t>
            </w:r>
            <w:r>
              <w:t xml:space="preserve"> </w:t>
            </w:r>
          </w:p>
        </w:tc>
        <w:tc>
          <w:tcPr>
            <w:tcW w:w="850" w:type="dxa"/>
            <w:vAlign w:val="center"/>
          </w:tcPr>
          <w:p>
            <w:pPr>
              <w:widowControl/>
              <w:jc w:val="center"/>
              <w:rPr>
                <w:color w:val="000000"/>
                <w:kern w:val="0"/>
                <w:szCs w:val="21"/>
              </w:rPr>
            </w:pPr>
            <w:r>
              <w:rPr>
                <w:sz w:val="20"/>
              </w:rPr>
              <w:t>2018, 41: 1584-1594.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2</w:t>
            </w:r>
            <w:r>
              <w:rPr>
                <w:rFonts w:hint="eastAsia"/>
                <w:color w:val="000000"/>
                <w:kern w:val="0"/>
                <w:sz w:val="20"/>
              </w:rPr>
              <w:t>1</w:t>
            </w:r>
          </w:p>
        </w:tc>
        <w:tc>
          <w:tcPr>
            <w:tcW w:w="2693" w:type="dxa"/>
            <w:vAlign w:val="top"/>
          </w:tcPr>
          <w:p>
            <w:pPr>
              <w:widowControl/>
              <w:rPr>
                <w:sz w:val="20"/>
              </w:rPr>
            </w:pPr>
            <w:r>
              <w:rPr>
                <w:sz w:val="20"/>
              </w:rPr>
              <w:t xml:space="preserve">Qiliqiangxin improves cardiac function and attenuates cardiac remodeling in rats with experimental myocardial infarction, </w:t>
            </w:r>
          </w:p>
        </w:tc>
        <w:tc>
          <w:tcPr>
            <w:tcW w:w="1276" w:type="dxa"/>
            <w:vAlign w:val="top"/>
          </w:tcPr>
          <w:p>
            <w:pPr>
              <w:widowControl/>
              <w:jc w:val="center"/>
              <w:rPr>
                <w:rFonts w:hint="eastAsia"/>
                <w:color w:val="000000"/>
                <w:kern w:val="0"/>
                <w:szCs w:val="21"/>
              </w:rPr>
            </w:pPr>
            <w:r>
              <w:rPr>
                <w:sz w:val="20"/>
              </w:rPr>
              <w:t>Int J Clin Exp Pathol</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rPr>
                <w:rFonts w:hint="eastAsia"/>
                <w:bCs/>
                <w:color w:val="000000"/>
                <w:kern w:val="0"/>
                <w:szCs w:val="21"/>
              </w:rPr>
            </w:pPr>
            <w:r>
              <w:rPr>
                <w:bCs/>
                <w:sz w:val="20"/>
              </w:rPr>
              <w:t>JingfengWang,JingminZhou,Xuefeng Ding, et al.</w:t>
            </w:r>
          </w:p>
        </w:tc>
        <w:tc>
          <w:tcPr>
            <w:tcW w:w="850" w:type="dxa"/>
            <w:vAlign w:val="center"/>
          </w:tcPr>
          <w:p>
            <w:pPr>
              <w:widowControl/>
              <w:jc w:val="center"/>
              <w:rPr>
                <w:color w:val="000000"/>
                <w:kern w:val="0"/>
                <w:szCs w:val="21"/>
              </w:rPr>
            </w:pPr>
            <w:r>
              <w:rPr>
                <w:sz w:val="20"/>
              </w:rPr>
              <w:t>2015, 8(6):6596-6606.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8" w:type="dxa"/>
            <w:vAlign w:val="center"/>
          </w:tcPr>
          <w:p>
            <w:pPr>
              <w:widowControl/>
              <w:jc w:val="center"/>
              <w:rPr>
                <w:color w:val="000000"/>
                <w:kern w:val="0"/>
                <w:sz w:val="20"/>
              </w:rPr>
            </w:pPr>
            <w:r>
              <w:rPr>
                <w:color w:val="000000"/>
                <w:kern w:val="0"/>
                <w:sz w:val="20"/>
              </w:rPr>
              <w:t>2</w:t>
            </w:r>
            <w:r>
              <w:rPr>
                <w:rFonts w:hint="eastAsia"/>
                <w:color w:val="000000"/>
                <w:kern w:val="0"/>
                <w:sz w:val="20"/>
              </w:rPr>
              <w:t>2</w:t>
            </w:r>
          </w:p>
        </w:tc>
        <w:tc>
          <w:tcPr>
            <w:tcW w:w="2693" w:type="dxa"/>
            <w:vAlign w:val="top"/>
          </w:tcPr>
          <w:p>
            <w:pPr>
              <w:widowControl/>
              <w:rPr>
                <w:sz w:val="20"/>
              </w:rPr>
            </w:pPr>
            <w:bookmarkStart w:id="4" w:name="OLE_LINK6"/>
            <w:bookmarkStart w:id="5" w:name="OLE_LINK7"/>
            <w:r>
              <w:rPr>
                <w:sz w:val="20"/>
              </w:rPr>
              <w:t>Qiliqiangxin inhibits angiotensinII-induced transdifferentiation of rat cardiac fibroblasts through suppressing interleukin-6</w:t>
            </w:r>
            <w:bookmarkEnd w:id="4"/>
            <w:bookmarkEnd w:id="5"/>
            <w:r>
              <w:rPr>
                <w:sz w:val="20"/>
              </w:rPr>
              <w:t xml:space="preserve">, </w:t>
            </w:r>
          </w:p>
        </w:tc>
        <w:tc>
          <w:tcPr>
            <w:tcW w:w="1276" w:type="dxa"/>
            <w:vAlign w:val="top"/>
          </w:tcPr>
          <w:p>
            <w:pPr>
              <w:widowControl/>
              <w:jc w:val="center"/>
              <w:rPr>
                <w:rFonts w:hint="eastAsia"/>
                <w:color w:val="000000"/>
                <w:kern w:val="0"/>
                <w:szCs w:val="21"/>
              </w:rPr>
            </w:pPr>
            <w:r>
              <w:rPr>
                <w:sz w:val="20"/>
              </w:rPr>
              <w:t>J. Cell. Mol. Med</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rPr>
                <w:rFonts w:hint="eastAsia"/>
                <w:bCs/>
                <w:color w:val="000000"/>
                <w:kern w:val="0"/>
                <w:szCs w:val="21"/>
              </w:rPr>
            </w:pPr>
            <w:r>
              <w:rPr>
                <w:bCs/>
                <w:sz w:val="20"/>
              </w:rPr>
              <w:t>Jingmin Zhou, KunJiang,Xuefeng Ding, et al</w:t>
            </w:r>
          </w:p>
        </w:tc>
        <w:tc>
          <w:tcPr>
            <w:tcW w:w="850" w:type="dxa"/>
            <w:vAlign w:val="center"/>
          </w:tcPr>
          <w:p>
            <w:pPr>
              <w:widowControl/>
              <w:jc w:val="center"/>
              <w:rPr>
                <w:color w:val="000000"/>
                <w:kern w:val="0"/>
                <w:szCs w:val="21"/>
              </w:rPr>
            </w:pPr>
            <w:r>
              <w:rPr>
                <w:sz w:val="20"/>
              </w:rPr>
              <w:t>2015, 19(5):1114-1121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4.938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2</w:t>
            </w:r>
            <w:r>
              <w:rPr>
                <w:rFonts w:hint="eastAsia"/>
                <w:color w:val="000000"/>
                <w:kern w:val="0"/>
                <w:sz w:val="20"/>
              </w:rPr>
              <w:t>3</w:t>
            </w:r>
          </w:p>
        </w:tc>
        <w:tc>
          <w:tcPr>
            <w:tcW w:w="2693" w:type="dxa"/>
            <w:vAlign w:val="top"/>
          </w:tcPr>
          <w:p>
            <w:pPr>
              <w:widowControl/>
              <w:rPr>
                <w:sz w:val="20"/>
              </w:rPr>
            </w:pPr>
            <w:r>
              <w:rPr>
                <w:sz w:val="20"/>
              </w:rPr>
              <w:t xml:space="preserve">Mechanical Stress Regulates Endothelial Progenitor Cell Angiogenesis Through VEGF Receptor Endocytosis, </w:t>
            </w:r>
          </w:p>
        </w:tc>
        <w:tc>
          <w:tcPr>
            <w:tcW w:w="1276" w:type="dxa"/>
            <w:vAlign w:val="top"/>
          </w:tcPr>
          <w:p>
            <w:pPr>
              <w:widowControl/>
              <w:jc w:val="center"/>
              <w:rPr>
                <w:rFonts w:hint="eastAsia"/>
                <w:color w:val="000000"/>
                <w:kern w:val="0"/>
                <w:szCs w:val="21"/>
              </w:rPr>
            </w:pPr>
            <w:r>
              <w:rPr>
                <w:sz w:val="20"/>
              </w:rPr>
              <w:t>Int Heart J</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Yingnan Bai, Xingxu Wang, Li Shen,, et al</w:t>
            </w:r>
          </w:p>
        </w:tc>
        <w:tc>
          <w:tcPr>
            <w:tcW w:w="850" w:type="dxa"/>
            <w:vAlign w:val="center"/>
          </w:tcPr>
          <w:p>
            <w:pPr>
              <w:widowControl/>
              <w:jc w:val="center"/>
              <w:rPr>
                <w:color w:val="000000"/>
                <w:kern w:val="0"/>
                <w:szCs w:val="21"/>
              </w:rPr>
            </w:pPr>
            <w:r>
              <w:rPr>
                <w:sz w:val="20"/>
              </w:rPr>
              <w:t>2016, 57: 356-362.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color w:val="000000"/>
                <w:kern w:val="0"/>
                <w:sz w:val="20"/>
              </w:rPr>
              <w:t>2</w:t>
            </w:r>
            <w:r>
              <w:rPr>
                <w:rFonts w:hint="eastAsia"/>
                <w:color w:val="000000"/>
                <w:kern w:val="0"/>
                <w:sz w:val="20"/>
              </w:rPr>
              <w:t>4</w:t>
            </w:r>
          </w:p>
        </w:tc>
        <w:tc>
          <w:tcPr>
            <w:tcW w:w="2693" w:type="dxa"/>
            <w:vAlign w:val="top"/>
          </w:tcPr>
          <w:p>
            <w:pPr>
              <w:widowControl/>
              <w:rPr>
                <w:sz w:val="20"/>
              </w:rPr>
            </w:pPr>
            <w:r>
              <w:rPr>
                <w:sz w:val="20"/>
              </w:rPr>
              <w:t>Cadmium Induces Nlrp3 Inflammasome-Dependent Pyroptosis in Vascular Endothelial Cells</w:t>
            </w:r>
          </w:p>
        </w:tc>
        <w:tc>
          <w:tcPr>
            <w:tcW w:w="1276" w:type="dxa"/>
            <w:vAlign w:val="top"/>
          </w:tcPr>
          <w:p>
            <w:pPr>
              <w:widowControl/>
              <w:jc w:val="center"/>
              <w:rPr>
                <w:rFonts w:hint="eastAsia"/>
                <w:color w:val="000000"/>
                <w:kern w:val="0"/>
                <w:szCs w:val="21"/>
              </w:rPr>
            </w:pPr>
            <w:r>
              <w:rPr>
                <w:sz w:val="20"/>
              </w:rPr>
              <w:t>Toxicol Lett</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H. Chen, Y. Lu, Z. Cao, Q. Ma, H. , et al</w:t>
            </w:r>
          </w:p>
        </w:tc>
        <w:tc>
          <w:tcPr>
            <w:tcW w:w="850" w:type="dxa"/>
            <w:vAlign w:val="center"/>
          </w:tcPr>
          <w:p>
            <w:pPr>
              <w:widowControl/>
              <w:jc w:val="center"/>
              <w:rPr>
                <w:color w:val="000000"/>
                <w:kern w:val="0"/>
                <w:szCs w:val="21"/>
              </w:rPr>
            </w:pPr>
            <w:r>
              <w:rPr>
                <w:sz w:val="20"/>
              </w:rPr>
              <w:t>246 (2016), 7-16.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rFonts w:hint="eastAsia"/>
                <w:color w:val="000000"/>
                <w:kern w:val="0"/>
                <w:sz w:val="20"/>
              </w:rPr>
              <w:t>25</w:t>
            </w:r>
          </w:p>
        </w:tc>
        <w:tc>
          <w:tcPr>
            <w:tcW w:w="2693" w:type="dxa"/>
            <w:vAlign w:val="top"/>
          </w:tcPr>
          <w:p>
            <w:pPr>
              <w:widowControl/>
              <w:rPr>
                <w:sz w:val="20"/>
              </w:rPr>
            </w:pPr>
            <w:r>
              <w:rPr>
                <w:sz w:val="20"/>
              </w:rPr>
              <w:t xml:space="preserve">Aluminum (Oxy) Hydroxide Nanorods Activate an Early Immune Response in Pseudomonas Aeruginosa Vaccine', </w:t>
            </w:r>
          </w:p>
        </w:tc>
        <w:tc>
          <w:tcPr>
            <w:tcW w:w="1276" w:type="dxa"/>
            <w:vAlign w:val="top"/>
          </w:tcPr>
          <w:p>
            <w:pPr>
              <w:widowControl/>
              <w:jc w:val="center"/>
              <w:rPr>
                <w:rFonts w:hint="eastAsia"/>
                <w:color w:val="000000"/>
                <w:kern w:val="0"/>
                <w:szCs w:val="21"/>
              </w:rPr>
            </w:pPr>
            <w:r>
              <w:rPr>
                <w:sz w:val="20"/>
              </w:rPr>
              <w:t>ACS Appl Mater Interfaces</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Y. Chen, F. Yang, J. Yang, Y. Hou, L. He , et al</w:t>
            </w:r>
          </w:p>
        </w:tc>
        <w:tc>
          <w:tcPr>
            <w:tcW w:w="850" w:type="dxa"/>
            <w:vAlign w:val="center"/>
          </w:tcPr>
          <w:p>
            <w:pPr>
              <w:widowControl/>
              <w:jc w:val="center"/>
              <w:rPr>
                <w:color w:val="000000"/>
                <w:kern w:val="0"/>
                <w:szCs w:val="21"/>
              </w:rPr>
            </w:pPr>
            <w:r>
              <w:rPr>
                <w:sz w:val="20"/>
              </w:rPr>
              <w:t>10 (2018), 43533-42.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rFonts w:hint="eastAsia"/>
                <w:color w:val="000000"/>
                <w:kern w:val="0"/>
                <w:sz w:val="20"/>
              </w:rPr>
              <w:t>26</w:t>
            </w:r>
          </w:p>
        </w:tc>
        <w:tc>
          <w:tcPr>
            <w:tcW w:w="2693" w:type="dxa"/>
            <w:vAlign w:val="top"/>
          </w:tcPr>
          <w:p>
            <w:pPr>
              <w:widowControl/>
              <w:rPr>
                <w:sz w:val="20"/>
              </w:rPr>
            </w:pPr>
            <w:bookmarkStart w:id="6" w:name="_Hlk46952516"/>
            <w:r>
              <w:rPr>
                <w:sz w:val="20"/>
              </w:rPr>
              <w:t xml:space="preserve">Leukocytic Toll-Like Receptor 2 Knockout Protects against Diabetes-Induced Cardiac Dysfunction </w:t>
            </w:r>
            <w:bookmarkEnd w:id="6"/>
          </w:p>
        </w:tc>
        <w:tc>
          <w:tcPr>
            <w:tcW w:w="1276" w:type="dxa"/>
            <w:vAlign w:val="top"/>
          </w:tcPr>
          <w:p>
            <w:pPr>
              <w:widowControl/>
              <w:jc w:val="center"/>
              <w:rPr>
                <w:rFonts w:hint="eastAsia"/>
                <w:color w:val="000000"/>
                <w:kern w:val="0"/>
                <w:szCs w:val="21"/>
              </w:rPr>
            </w:pPr>
            <w:r>
              <w:rPr>
                <w:sz w:val="20"/>
              </w:rPr>
              <w:t>Biochem Biophys Res Commun</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L. Lei, H. Hu* (</w:t>
            </w:r>
            <w:r>
              <w:rPr>
                <w:rFonts w:hint="eastAsia" w:cs="宋体"/>
                <w:bCs/>
                <w:sz w:val="20"/>
              </w:rPr>
              <w:t>通讯作者</w:t>
            </w:r>
            <w:r>
              <w:rPr>
                <w:bCs/>
                <w:sz w:val="20"/>
              </w:rPr>
              <w:t>), Y. Lei, and J. Feng,</w:t>
            </w:r>
          </w:p>
        </w:tc>
        <w:tc>
          <w:tcPr>
            <w:tcW w:w="850" w:type="dxa"/>
            <w:vAlign w:val="center"/>
          </w:tcPr>
          <w:p>
            <w:pPr>
              <w:widowControl/>
              <w:jc w:val="center"/>
              <w:rPr>
                <w:color w:val="000000"/>
                <w:kern w:val="0"/>
                <w:szCs w:val="21"/>
              </w:rPr>
            </w:pPr>
            <w:r>
              <w:rPr>
                <w:sz w:val="20"/>
              </w:rPr>
              <w:t>506 (2018), 668-73.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color w:val="000000"/>
                <w:kern w:val="0"/>
                <w:sz w:val="20"/>
              </w:rPr>
            </w:pPr>
            <w:r>
              <w:rPr>
                <w:rFonts w:hint="eastAsia"/>
                <w:color w:val="000000"/>
                <w:kern w:val="0"/>
                <w:sz w:val="20"/>
              </w:rPr>
              <w:t>27</w:t>
            </w:r>
          </w:p>
        </w:tc>
        <w:tc>
          <w:tcPr>
            <w:tcW w:w="2693" w:type="dxa"/>
            <w:vAlign w:val="top"/>
          </w:tcPr>
          <w:p>
            <w:pPr>
              <w:widowControl/>
              <w:rPr>
                <w:sz w:val="20"/>
              </w:rPr>
            </w:pPr>
            <w:r>
              <w:rPr>
                <w:sz w:val="20"/>
              </w:rPr>
              <w:t>Lycopene Protects against Hypoxia/Reoxygenation Injury by Alleviating Er Stress Induced Apoptosis in Neonatal Mouse Cardiomyocytes</w:t>
            </w:r>
          </w:p>
        </w:tc>
        <w:tc>
          <w:tcPr>
            <w:tcW w:w="1276" w:type="dxa"/>
            <w:vAlign w:val="top"/>
          </w:tcPr>
          <w:p>
            <w:pPr>
              <w:widowControl/>
              <w:jc w:val="center"/>
              <w:rPr>
                <w:rFonts w:hint="eastAsia"/>
                <w:color w:val="000000"/>
                <w:kern w:val="0"/>
                <w:szCs w:val="21"/>
              </w:rPr>
            </w:pPr>
            <w:r>
              <w:rPr>
                <w:sz w:val="20"/>
              </w:rPr>
              <w:t>PLoS One</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J. Xu, H. Hu B. Chen, R. Yue , et al</w:t>
            </w:r>
          </w:p>
        </w:tc>
        <w:tc>
          <w:tcPr>
            <w:tcW w:w="850" w:type="dxa"/>
            <w:vAlign w:val="center"/>
          </w:tcPr>
          <w:p>
            <w:pPr>
              <w:widowControl/>
              <w:jc w:val="center"/>
              <w:rPr>
                <w:color w:val="000000"/>
                <w:kern w:val="0"/>
                <w:szCs w:val="21"/>
              </w:rPr>
            </w:pPr>
            <w:r>
              <w:rPr>
                <w:sz w:val="20"/>
              </w:rPr>
              <w:t>10 (2015), e0136443.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28</w:t>
            </w:r>
          </w:p>
        </w:tc>
        <w:tc>
          <w:tcPr>
            <w:tcW w:w="2693" w:type="dxa"/>
            <w:vAlign w:val="top"/>
          </w:tcPr>
          <w:p>
            <w:pPr>
              <w:widowControl/>
              <w:rPr>
                <w:sz w:val="20"/>
              </w:rPr>
            </w:pPr>
            <w:r>
              <w:rPr>
                <w:sz w:val="20"/>
              </w:rPr>
              <w:t xml:space="preserve">Lycopene protects cardiomyocytes from hypoxia/reoxygenation injury via attenuating endoplasmic reticulum stress. </w:t>
            </w:r>
          </w:p>
        </w:tc>
        <w:tc>
          <w:tcPr>
            <w:tcW w:w="1276" w:type="dxa"/>
            <w:vAlign w:val="top"/>
          </w:tcPr>
          <w:p>
            <w:pPr>
              <w:widowControl/>
              <w:jc w:val="center"/>
              <w:rPr>
                <w:rFonts w:hint="eastAsia"/>
                <w:color w:val="000000"/>
                <w:kern w:val="0"/>
                <w:szCs w:val="21"/>
              </w:rPr>
            </w:pPr>
            <w:r>
              <w:rPr>
                <w:sz w:val="20"/>
              </w:rPr>
              <w:t>Journal of the American College of Cardiology</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color w:val="000000"/>
                <w:kern w:val="0"/>
                <w:szCs w:val="21"/>
              </w:rPr>
            </w:pPr>
          </w:p>
        </w:tc>
        <w:tc>
          <w:tcPr>
            <w:tcW w:w="1134" w:type="dxa"/>
            <w:vAlign w:val="top"/>
          </w:tcPr>
          <w:p>
            <w:pPr>
              <w:widowControl/>
              <w:jc w:val="center"/>
              <w:rPr>
                <w:rFonts w:hint="eastAsia"/>
                <w:bCs/>
                <w:color w:val="000000"/>
                <w:kern w:val="0"/>
                <w:szCs w:val="21"/>
              </w:rPr>
            </w:pPr>
            <w:r>
              <w:rPr>
                <w:bCs/>
                <w:sz w:val="20"/>
              </w:rPr>
              <w:t>Xu Lei, Shuang zhang, Houxiang Hu, et al.</w:t>
            </w:r>
          </w:p>
        </w:tc>
        <w:tc>
          <w:tcPr>
            <w:tcW w:w="850" w:type="dxa"/>
            <w:vAlign w:val="center"/>
          </w:tcPr>
          <w:p>
            <w:pPr>
              <w:widowControl/>
              <w:jc w:val="center"/>
              <w:rPr>
                <w:color w:val="000000"/>
                <w:kern w:val="0"/>
                <w:szCs w:val="21"/>
              </w:rPr>
            </w:pPr>
            <w:r>
              <w:rPr>
                <w:sz w:val="20"/>
              </w:rPr>
              <w:t>2014</w:t>
            </w:r>
            <w:r>
              <w:rPr>
                <w:rFonts w:hint="eastAsia" w:cs="宋体"/>
                <w:sz w:val="20"/>
              </w:rPr>
              <w:t>，</w:t>
            </w:r>
            <w:r>
              <w:rPr>
                <w:sz w:val="20"/>
              </w:rPr>
              <w:t>64(16)Suppl: C89.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29</w:t>
            </w:r>
          </w:p>
        </w:tc>
        <w:tc>
          <w:tcPr>
            <w:tcW w:w="2693" w:type="dxa"/>
            <w:vAlign w:val="top"/>
          </w:tcPr>
          <w:p>
            <w:pPr>
              <w:widowControl/>
              <w:rPr>
                <w:sz w:val="20"/>
              </w:rPr>
            </w:pPr>
            <w:r>
              <w:rPr>
                <w:sz w:val="20"/>
              </w:rPr>
              <w:t>Lycopene protects endoplasmic reticulum stress induced apoptosis against neonatal mouse cardiomyocytes hypoxia/reoxygenation injury</w:t>
            </w:r>
          </w:p>
        </w:tc>
        <w:tc>
          <w:tcPr>
            <w:tcW w:w="1276" w:type="dxa"/>
            <w:vAlign w:val="top"/>
          </w:tcPr>
          <w:p>
            <w:pPr>
              <w:widowControl/>
              <w:jc w:val="center"/>
              <w:rPr>
                <w:rFonts w:hint="eastAsia"/>
                <w:color w:val="000000"/>
                <w:kern w:val="0"/>
                <w:szCs w:val="21"/>
              </w:rPr>
            </w:pPr>
            <w:r>
              <w:rPr>
                <w:sz w:val="20"/>
              </w:rPr>
              <w:t>Journal of the American College of Cardiology</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color w:val="000000"/>
                <w:kern w:val="0"/>
                <w:szCs w:val="21"/>
              </w:rPr>
            </w:pPr>
          </w:p>
        </w:tc>
        <w:tc>
          <w:tcPr>
            <w:tcW w:w="1134" w:type="dxa"/>
            <w:vAlign w:val="top"/>
          </w:tcPr>
          <w:p>
            <w:pPr>
              <w:widowControl/>
              <w:jc w:val="center"/>
              <w:rPr>
                <w:color w:val="000000"/>
                <w:kern w:val="0"/>
                <w:szCs w:val="21"/>
              </w:rPr>
            </w:pPr>
            <w:r>
              <w:rPr>
                <w:sz w:val="20"/>
              </w:rPr>
              <w:t>Jiqian Xu, Houxiang Hu , et al.</w:t>
            </w:r>
          </w:p>
        </w:tc>
        <w:tc>
          <w:tcPr>
            <w:tcW w:w="850" w:type="dxa"/>
            <w:vAlign w:val="center"/>
          </w:tcPr>
          <w:p>
            <w:pPr>
              <w:widowControl/>
              <w:jc w:val="center"/>
              <w:rPr>
                <w:color w:val="000000"/>
                <w:kern w:val="0"/>
                <w:szCs w:val="21"/>
              </w:rPr>
            </w:pPr>
            <w:r>
              <w:rPr>
                <w:sz w:val="20"/>
              </w:rPr>
              <w:t>2014</w:t>
            </w:r>
            <w:r>
              <w:rPr>
                <w:rFonts w:hint="eastAsia" w:cs="宋体"/>
                <w:sz w:val="20"/>
              </w:rPr>
              <w:t>，</w:t>
            </w:r>
            <w:r>
              <w:rPr>
                <w:sz w:val="20"/>
              </w:rPr>
              <w:t>64(16)Suppls: C26-27.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30</w:t>
            </w:r>
          </w:p>
        </w:tc>
        <w:tc>
          <w:tcPr>
            <w:tcW w:w="2693" w:type="dxa"/>
            <w:vAlign w:val="top"/>
          </w:tcPr>
          <w:p>
            <w:pPr>
              <w:widowControl/>
              <w:rPr>
                <w:sz w:val="20"/>
              </w:rPr>
            </w:pPr>
            <w:r>
              <w:rPr>
                <w:sz w:val="20"/>
              </w:rPr>
              <w:t>Cadmium induced NLRP3-mediated pyroptosis in Human umbilical vein endothelial cells</w:t>
            </w:r>
          </w:p>
        </w:tc>
        <w:tc>
          <w:tcPr>
            <w:tcW w:w="1276" w:type="dxa"/>
            <w:vAlign w:val="top"/>
          </w:tcPr>
          <w:p>
            <w:pPr>
              <w:widowControl/>
              <w:jc w:val="center"/>
              <w:rPr>
                <w:rFonts w:hint="eastAsia"/>
                <w:color w:val="000000"/>
                <w:kern w:val="0"/>
                <w:szCs w:val="21"/>
              </w:rPr>
            </w:pPr>
            <w:r>
              <w:rPr>
                <w:sz w:val="20"/>
              </w:rPr>
              <w:t>Journal of the American College of Cardiology</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rFonts w:hint="eastAsia"/>
                <w:color w:val="000000"/>
                <w:kern w:val="0"/>
                <w:szCs w:val="21"/>
              </w:rPr>
            </w:pPr>
          </w:p>
        </w:tc>
        <w:tc>
          <w:tcPr>
            <w:tcW w:w="1134" w:type="dxa"/>
            <w:vAlign w:val="top"/>
          </w:tcPr>
          <w:p>
            <w:pPr>
              <w:widowControl/>
              <w:jc w:val="center"/>
              <w:rPr>
                <w:bCs/>
                <w:color w:val="000000"/>
                <w:kern w:val="0"/>
                <w:szCs w:val="21"/>
              </w:rPr>
            </w:pPr>
            <w:r>
              <w:rPr>
                <w:bCs/>
                <w:sz w:val="20"/>
              </w:rPr>
              <w:t>Haiyan Chen, Houxiang Hu</w:t>
            </w:r>
          </w:p>
        </w:tc>
        <w:tc>
          <w:tcPr>
            <w:tcW w:w="850" w:type="dxa"/>
            <w:vAlign w:val="center"/>
          </w:tcPr>
          <w:p>
            <w:pPr>
              <w:widowControl/>
              <w:jc w:val="center"/>
              <w:rPr>
                <w:color w:val="000000"/>
                <w:kern w:val="0"/>
                <w:szCs w:val="21"/>
              </w:rPr>
            </w:pPr>
            <w:r>
              <w:rPr>
                <w:sz w:val="20"/>
              </w:rPr>
              <w:t>2015,66(16)Suppls: C91-92.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31</w:t>
            </w:r>
          </w:p>
        </w:tc>
        <w:tc>
          <w:tcPr>
            <w:tcW w:w="2693" w:type="dxa"/>
            <w:vAlign w:val="top"/>
          </w:tcPr>
          <w:p>
            <w:pPr>
              <w:widowControl/>
              <w:rPr>
                <w:sz w:val="20"/>
              </w:rPr>
            </w:pPr>
            <w:r>
              <w:rPr>
                <w:sz w:val="20"/>
              </w:rPr>
              <w:t xml:space="preserve">Beneficial Effect of Lycopene on Hypoxia/Reoxygenation-Induced Endoplasmic Reticulum Stress in Neonatal Mouse Cardiomyocytes. </w:t>
            </w:r>
          </w:p>
        </w:tc>
        <w:tc>
          <w:tcPr>
            <w:tcW w:w="1276" w:type="dxa"/>
            <w:vAlign w:val="top"/>
          </w:tcPr>
          <w:p>
            <w:pPr>
              <w:widowControl/>
              <w:jc w:val="center"/>
              <w:rPr>
                <w:rFonts w:hint="eastAsia"/>
                <w:color w:val="000000"/>
                <w:kern w:val="0"/>
                <w:szCs w:val="21"/>
              </w:rPr>
            </w:pPr>
            <w:r>
              <w:rPr>
                <w:sz w:val="20"/>
              </w:rPr>
              <w:t>Journal of the American College of Cardiology</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color w:val="000000"/>
                <w:kern w:val="0"/>
                <w:szCs w:val="21"/>
              </w:rPr>
            </w:pPr>
          </w:p>
        </w:tc>
        <w:tc>
          <w:tcPr>
            <w:tcW w:w="1134" w:type="dxa"/>
            <w:vAlign w:val="top"/>
          </w:tcPr>
          <w:p>
            <w:pPr>
              <w:widowControl/>
              <w:jc w:val="center"/>
              <w:rPr>
                <w:bCs/>
                <w:color w:val="000000"/>
                <w:kern w:val="0"/>
                <w:szCs w:val="21"/>
              </w:rPr>
            </w:pPr>
            <w:r>
              <w:rPr>
                <w:bCs/>
                <w:sz w:val="20"/>
              </w:rPr>
              <w:t>Jiqian Xu, Houxiang Hu, et al.</w:t>
            </w:r>
          </w:p>
        </w:tc>
        <w:tc>
          <w:tcPr>
            <w:tcW w:w="850" w:type="dxa"/>
            <w:vAlign w:val="center"/>
          </w:tcPr>
          <w:p>
            <w:pPr>
              <w:widowControl/>
              <w:jc w:val="center"/>
              <w:rPr>
                <w:color w:val="000000"/>
                <w:kern w:val="0"/>
                <w:szCs w:val="21"/>
              </w:rPr>
            </w:pPr>
            <w:r>
              <w:rPr>
                <w:sz w:val="20"/>
              </w:rPr>
              <w:t>2015,66(16)Suppls:C35.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32</w:t>
            </w:r>
          </w:p>
        </w:tc>
        <w:tc>
          <w:tcPr>
            <w:tcW w:w="2693" w:type="dxa"/>
            <w:vAlign w:val="top"/>
          </w:tcPr>
          <w:p>
            <w:pPr>
              <w:widowControl/>
              <w:rPr>
                <w:sz w:val="20"/>
              </w:rPr>
            </w:pPr>
            <w:r>
              <w:rPr>
                <w:sz w:val="20"/>
              </w:rPr>
              <w:t>Bml-111 Accelerates the Resolution of Inflammation by Modulating the Nrf2/Ho-1 and Nf-Kappab Pathways in Rats with Ventilator-Induced Lung Injury</w:t>
            </w:r>
          </w:p>
        </w:tc>
        <w:tc>
          <w:tcPr>
            <w:tcW w:w="1276" w:type="dxa"/>
            <w:vAlign w:val="top"/>
          </w:tcPr>
          <w:p>
            <w:pPr>
              <w:widowControl/>
              <w:jc w:val="center"/>
              <w:rPr>
                <w:rFonts w:hint="eastAsia"/>
                <w:color w:val="000000"/>
                <w:kern w:val="0"/>
                <w:szCs w:val="21"/>
              </w:rPr>
            </w:pPr>
            <w:r>
              <w:rPr>
                <w:sz w:val="20"/>
              </w:rPr>
              <w:t>Int Immunopharmacol</w:t>
            </w:r>
          </w:p>
        </w:tc>
        <w:tc>
          <w:tcPr>
            <w:tcW w:w="1134" w:type="dxa"/>
            <w:vAlign w:val="center"/>
          </w:tcPr>
          <w:p>
            <w:pPr>
              <w:widowControl/>
              <w:jc w:val="center"/>
              <w:rPr>
                <w:color w:val="000000"/>
                <w:kern w:val="0"/>
                <w:szCs w:val="21"/>
              </w:rPr>
            </w:pPr>
            <w:r>
              <w:rPr>
                <w:rFonts w:hint="eastAsia"/>
                <w:color w:val="000000"/>
                <w:kern w:val="0"/>
                <w:szCs w:val="21"/>
              </w:rPr>
              <w:t>SCI</w:t>
            </w:r>
            <w:r>
              <w:rPr>
                <w:color w:val="000000"/>
                <w:kern w:val="0"/>
                <w:szCs w:val="21"/>
              </w:rPr>
              <w:t xml:space="preserve"> </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J. Xu, H. B. Li, L. Chen, Y. X. Wang, S. Lu, S. N. Li, S. , et al.</w:t>
            </w:r>
          </w:p>
        </w:tc>
        <w:tc>
          <w:tcPr>
            <w:tcW w:w="850" w:type="dxa"/>
            <w:vAlign w:val="center"/>
          </w:tcPr>
          <w:p>
            <w:pPr>
              <w:widowControl/>
              <w:jc w:val="center"/>
              <w:rPr>
                <w:color w:val="000000"/>
                <w:kern w:val="0"/>
                <w:szCs w:val="21"/>
              </w:rPr>
            </w:pPr>
            <w:r>
              <w:rPr>
                <w:sz w:val="20"/>
              </w:rPr>
              <w:t>69 (2019), 289-98.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33</w:t>
            </w:r>
          </w:p>
        </w:tc>
        <w:tc>
          <w:tcPr>
            <w:tcW w:w="2693" w:type="dxa"/>
            <w:vAlign w:val="top"/>
          </w:tcPr>
          <w:p>
            <w:pPr>
              <w:rPr>
                <w:sz w:val="20"/>
              </w:rPr>
            </w:pPr>
            <w:r>
              <w:rPr>
                <w:sz w:val="20"/>
              </w:rPr>
              <w:t xml:space="preserve">'Thrombolysis in Myocardial Infarction Risk Score for Secondary Prevention of Recurrent Cardiovascular Events in a Real-World Cohort of Post-Acute Myocardial Infarction Patients', </w:t>
            </w:r>
          </w:p>
        </w:tc>
        <w:tc>
          <w:tcPr>
            <w:tcW w:w="1276" w:type="dxa"/>
            <w:vAlign w:val="top"/>
          </w:tcPr>
          <w:p>
            <w:pPr>
              <w:widowControl/>
              <w:jc w:val="center"/>
              <w:rPr>
                <w:rFonts w:hint="eastAsia"/>
                <w:color w:val="000000"/>
                <w:kern w:val="0"/>
                <w:szCs w:val="21"/>
              </w:rPr>
            </w:pPr>
            <w:r>
              <w:rPr>
                <w:sz w:val="20"/>
              </w:rPr>
              <w:t>Circ J</w:t>
            </w:r>
          </w:p>
        </w:tc>
        <w:tc>
          <w:tcPr>
            <w:tcW w:w="1134" w:type="dxa"/>
            <w:vAlign w:val="center"/>
          </w:tcPr>
          <w:p>
            <w:pPr>
              <w:widowControl/>
              <w:jc w:val="center"/>
              <w:rPr>
                <w:color w:val="000000"/>
                <w:kern w:val="0"/>
                <w:szCs w:val="21"/>
              </w:rPr>
            </w:pPr>
            <w:r>
              <w:rPr>
                <w:rFonts w:hint="eastAsia"/>
                <w:color w:val="000000"/>
                <w:kern w:val="0"/>
                <w:szCs w:val="21"/>
              </w:rPr>
              <w:t>SCI</w:t>
            </w:r>
          </w:p>
          <w:p>
            <w:pPr>
              <w:widowControl/>
              <w:jc w:val="center"/>
              <w:rPr>
                <w:rFonts w:hint="eastAsia"/>
                <w:color w:val="000000"/>
                <w:kern w:val="0"/>
                <w:szCs w:val="21"/>
              </w:rPr>
            </w:pPr>
          </w:p>
        </w:tc>
        <w:tc>
          <w:tcPr>
            <w:tcW w:w="1134" w:type="dxa"/>
            <w:vAlign w:val="top"/>
          </w:tcPr>
          <w:p>
            <w:pPr>
              <w:widowControl/>
              <w:jc w:val="center"/>
              <w:rPr>
                <w:rFonts w:hint="eastAsia"/>
                <w:bCs/>
                <w:color w:val="000000"/>
                <w:kern w:val="0"/>
                <w:szCs w:val="21"/>
              </w:rPr>
            </w:pPr>
            <w:r>
              <w:rPr>
                <w:bCs/>
                <w:sz w:val="20"/>
              </w:rPr>
              <w:t>D. Huang, Y. Y. Cheng, Y. A. Wong</w:t>
            </w:r>
            <w:r>
              <w:t xml:space="preserve"> </w:t>
            </w:r>
            <w:r>
              <w:rPr>
                <w:bCs/>
                <w:sz w:val="20"/>
              </w:rPr>
              <w:t>, et al.</w:t>
            </w:r>
          </w:p>
        </w:tc>
        <w:tc>
          <w:tcPr>
            <w:tcW w:w="850" w:type="dxa"/>
            <w:vAlign w:val="center"/>
          </w:tcPr>
          <w:p>
            <w:pPr>
              <w:widowControl/>
              <w:jc w:val="center"/>
              <w:rPr>
                <w:color w:val="000000"/>
                <w:kern w:val="0"/>
                <w:szCs w:val="21"/>
              </w:rPr>
            </w:pPr>
            <w:r>
              <w:rPr>
                <w:sz w:val="20"/>
              </w:rPr>
              <w:t>83 (2019), 809-17.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34</w:t>
            </w:r>
          </w:p>
        </w:tc>
        <w:tc>
          <w:tcPr>
            <w:tcW w:w="2693" w:type="dxa"/>
            <w:vAlign w:val="top"/>
          </w:tcPr>
          <w:p>
            <w:pPr>
              <w:widowControl/>
              <w:rPr>
                <w:color w:val="000000"/>
                <w:sz w:val="20"/>
              </w:rPr>
            </w:pPr>
            <w:r>
              <w:rPr>
                <w:color w:val="000000"/>
                <w:sz w:val="20"/>
              </w:rPr>
              <w:t>NLRP3</w:t>
            </w:r>
            <w:r>
              <w:rPr>
                <w:rFonts w:hint="eastAsia" w:ascii="宋体" w:hAnsi="宋体" w:cs="宋体"/>
                <w:color w:val="000000"/>
                <w:sz w:val="20"/>
              </w:rPr>
              <w:t>介导的细胞焦亡在心肌细胞缺氧</w:t>
            </w:r>
            <w:r>
              <w:rPr>
                <w:color w:val="000000"/>
                <w:sz w:val="20"/>
              </w:rPr>
              <w:t>/</w:t>
            </w:r>
            <w:r>
              <w:rPr>
                <w:rFonts w:hint="eastAsia" w:ascii="宋体" w:hAnsi="宋体" w:cs="宋体"/>
                <w:color w:val="000000"/>
                <w:sz w:val="20"/>
              </w:rPr>
              <w:t>复氧损伤中的作用及机制</w:t>
            </w:r>
            <w:r>
              <w:rPr>
                <w:color w:val="000000"/>
                <w:sz w:val="20"/>
              </w:rPr>
              <w:t xml:space="preserve">[J]. </w:t>
            </w:r>
          </w:p>
        </w:tc>
        <w:tc>
          <w:tcPr>
            <w:tcW w:w="1276" w:type="dxa"/>
            <w:vAlign w:val="top"/>
          </w:tcPr>
          <w:p>
            <w:pPr>
              <w:widowControl/>
              <w:jc w:val="center"/>
              <w:rPr>
                <w:color w:val="000000"/>
                <w:kern w:val="0"/>
                <w:szCs w:val="21"/>
              </w:rPr>
            </w:pPr>
            <w:r>
              <w:rPr>
                <w:rFonts w:hint="eastAsia" w:ascii="宋体" w:hAnsi="宋体" w:cs="宋体"/>
                <w:color w:val="000000"/>
                <w:sz w:val="20"/>
              </w:rPr>
              <w:t>中华心血管病杂志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color w:val="000000"/>
                <w:sz w:val="20"/>
              </w:rPr>
              <w:t>岳荣川，卢圣忠，</w:t>
            </w:r>
            <w:r>
              <w:rPr>
                <w:bCs/>
                <w:color w:val="000000"/>
                <w:sz w:val="20"/>
              </w:rPr>
              <w:t>,</w:t>
            </w:r>
            <w:r>
              <w:rPr>
                <w:rFonts w:hint="eastAsia" w:ascii="宋体" w:hAnsi="宋体" w:cs="宋体"/>
                <w:bCs/>
                <w:color w:val="000000"/>
                <w:sz w:val="20"/>
              </w:rPr>
              <w:t>罗瑜</w:t>
            </w:r>
            <w:r>
              <w:rPr>
                <w:bCs/>
                <w:color w:val="000000"/>
                <w:sz w:val="20"/>
              </w:rPr>
              <w:t xml:space="preserve">, </w:t>
            </w:r>
            <w:r>
              <w:rPr>
                <w:rFonts w:hint="eastAsia" w:ascii="宋体" w:hAnsi="宋体" w:cs="宋体"/>
                <w:bCs/>
                <w:color w:val="000000"/>
                <w:sz w:val="20"/>
              </w:rPr>
              <w:t>曾静</w:t>
            </w:r>
            <w:r>
              <w:rPr>
                <w:bCs/>
                <w:color w:val="000000"/>
                <w:sz w:val="20"/>
              </w:rPr>
              <w:t xml:space="preserve">, </w:t>
            </w:r>
            <w:r>
              <w:rPr>
                <w:rFonts w:hint="eastAsia" w:ascii="宋体" w:hAnsi="宋体" w:cs="宋体"/>
                <w:bCs/>
                <w:color w:val="000000"/>
                <w:sz w:val="20"/>
              </w:rPr>
              <w:t>梁豪</w:t>
            </w:r>
            <w:r>
              <w:rPr>
                <w:bCs/>
                <w:color w:val="000000"/>
                <w:sz w:val="20"/>
              </w:rPr>
              <w:t>, et al.</w:t>
            </w:r>
          </w:p>
        </w:tc>
        <w:tc>
          <w:tcPr>
            <w:tcW w:w="850" w:type="dxa"/>
            <w:vAlign w:val="center"/>
          </w:tcPr>
          <w:p>
            <w:pPr>
              <w:widowControl/>
              <w:jc w:val="center"/>
              <w:rPr>
                <w:color w:val="000000"/>
                <w:kern w:val="0"/>
                <w:szCs w:val="21"/>
              </w:rPr>
            </w:pPr>
            <w:r>
              <w:rPr>
                <w:color w:val="000000"/>
                <w:sz w:val="20"/>
              </w:rPr>
              <w:t>2019, 47</w:t>
            </w:r>
            <w:r>
              <w:rPr>
                <w:rFonts w:hint="eastAsia" w:ascii="宋体" w:hAnsi="宋体" w:cs="宋体"/>
                <w:color w:val="000000"/>
                <w:sz w:val="20"/>
              </w:rPr>
              <w:t>（</w:t>
            </w:r>
            <w:r>
              <w:rPr>
                <w:color w:val="000000"/>
                <w:sz w:val="20"/>
              </w:rPr>
              <w:t>6</w:t>
            </w:r>
            <w:r>
              <w:rPr>
                <w:rFonts w:hint="eastAsia" w:ascii="宋体" w:hAnsi="宋体" w:cs="宋体"/>
                <w:color w:val="000000"/>
                <w:sz w:val="20"/>
              </w:rPr>
              <w:t>）：</w:t>
            </w:r>
            <w:r>
              <w:rPr>
                <w:color w:val="000000"/>
                <w:sz w:val="20"/>
              </w:rPr>
              <w:t>471-78.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0"/>
              </w:rPr>
            </w:pPr>
            <w:r>
              <w:rPr>
                <w:color w:val="000000"/>
                <w:kern w:val="0"/>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35</w:t>
            </w:r>
          </w:p>
        </w:tc>
        <w:tc>
          <w:tcPr>
            <w:tcW w:w="2693" w:type="dxa"/>
            <w:vAlign w:val="top"/>
          </w:tcPr>
          <w:p>
            <w:pPr>
              <w:widowControl/>
              <w:rPr>
                <w:color w:val="000000"/>
                <w:sz w:val="20"/>
              </w:rPr>
            </w:pPr>
            <w:r>
              <w:rPr>
                <w:rFonts w:hint="eastAsia" w:ascii="宋体" w:hAnsi="宋体" w:cs="宋体"/>
                <w:color w:val="000000"/>
                <w:sz w:val="20"/>
              </w:rPr>
              <w:t>丹参多酚对大鼠心肌缺血再灌注损伤的作用及机制</w:t>
            </w:r>
            <w:r>
              <w:rPr>
                <w:color w:val="000000"/>
                <w:sz w:val="20"/>
              </w:rPr>
              <w:t xml:space="preserve">[J]. </w:t>
            </w:r>
          </w:p>
        </w:tc>
        <w:tc>
          <w:tcPr>
            <w:tcW w:w="1276" w:type="dxa"/>
            <w:vAlign w:val="top"/>
          </w:tcPr>
          <w:p>
            <w:pPr>
              <w:widowControl/>
              <w:jc w:val="center"/>
              <w:rPr>
                <w:color w:val="000000"/>
                <w:kern w:val="0"/>
                <w:szCs w:val="21"/>
              </w:rPr>
            </w:pPr>
            <w:r>
              <w:rPr>
                <w:rFonts w:hint="eastAsia" w:cs="宋体"/>
                <w:color w:val="000000"/>
                <w:sz w:val="20"/>
              </w:rPr>
              <w:t>中华心血管病杂志</w:t>
            </w:r>
          </w:p>
        </w:tc>
        <w:tc>
          <w:tcPr>
            <w:tcW w:w="1134" w:type="dxa"/>
            <w:vAlign w:val="center"/>
          </w:tcPr>
          <w:p>
            <w:pPr>
              <w:widowControl/>
              <w:jc w:val="center"/>
              <w:rPr>
                <w:rFonts w:hint="eastAsia"/>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color w:val="000000"/>
                <w:sz w:val="20"/>
              </w:rPr>
              <w:t>岳荣川，杨小利，张荣驿</w:t>
            </w:r>
            <w:r>
              <w:rPr>
                <w:rFonts w:cs="宋体"/>
                <w:bCs/>
                <w:color w:val="000000"/>
                <w:sz w:val="20"/>
              </w:rPr>
              <w:t>, et al.</w:t>
            </w:r>
          </w:p>
        </w:tc>
        <w:tc>
          <w:tcPr>
            <w:tcW w:w="850" w:type="dxa"/>
            <w:vAlign w:val="center"/>
          </w:tcPr>
          <w:p>
            <w:pPr>
              <w:widowControl/>
              <w:jc w:val="center"/>
              <w:rPr>
                <w:color w:val="000000"/>
                <w:kern w:val="0"/>
                <w:szCs w:val="21"/>
              </w:rPr>
            </w:pPr>
            <w:r>
              <w:rPr>
                <w:color w:val="000000"/>
                <w:sz w:val="20"/>
              </w:rPr>
              <w:t>2017, 45</w:t>
            </w:r>
            <w:r>
              <w:rPr>
                <w:rFonts w:hint="eastAsia" w:ascii="宋体" w:hAnsi="宋体" w:cs="宋体"/>
                <w:color w:val="000000"/>
                <w:sz w:val="20"/>
              </w:rPr>
              <w:t>（</w:t>
            </w:r>
            <w:r>
              <w:rPr>
                <w:color w:val="000000"/>
                <w:sz w:val="20"/>
              </w:rPr>
              <w:t>12</w:t>
            </w:r>
            <w:r>
              <w:rPr>
                <w:rFonts w:hint="eastAsia" w:ascii="宋体" w:hAnsi="宋体" w:cs="宋体"/>
                <w:color w:val="000000"/>
                <w:sz w:val="20"/>
              </w:rPr>
              <w:t>）：</w:t>
            </w:r>
            <w:r>
              <w:rPr>
                <w:color w:val="000000"/>
                <w:sz w:val="20"/>
              </w:rPr>
              <w:t>1071-79.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0"/>
              </w:rPr>
            </w:pPr>
            <w:r>
              <w:rPr>
                <w:color w:val="000000"/>
                <w:kern w:val="0"/>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36</w:t>
            </w:r>
          </w:p>
        </w:tc>
        <w:tc>
          <w:tcPr>
            <w:tcW w:w="2693" w:type="dxa"/>
            <w:vAlign w:val="top"/>
          </w:tcPr>
          <w:p>
            <w:pPr>
              <w:widowControl/>
              <w:rPr>
                <w:color w:val="000000"/>
                <w:sz w:val="20"/>
              </w:rPr>
            </w:pPr>
            <w:r>
              <w:rPr>
                <w:rFonts w:hint="eastAsia" w:ascii="宋体" w:hAnsi="宋体" w:cs="宋体"/>
                <w:color w:val="000000"/>
                <w:sz w:val="20"/>
              </w:rPr>
              <w:t>丹参多酚通过减轻线粒体</w:t>
            </w:r>
            <w:r>
              <w:rPr>
                <w:color w:val="000000"/>
                <w:sz w:val="20"/>
              </w:rPr>
              <w:t>DNA</w:t>
            </w:r>
            <w:r>
              <w:rPr>
                <w:rFonts w:hint="eastAsia" w:ascii="宋体" w:hAnsi="宋体" w:cs="宋体"/>
                <w:color w:val="000000"/>
                <w:sz w:val="20"/>
              </w:rPr>
              <w:t>氧化损伤抑制缺氧复氧诱导的心肌细胞凋亡</w:t>
            </w:r>
            <w:r>
              <w:rPr>
                <w:color w:val="000000"/>
                <w:sz w:val="20"/>
              </w:rPr>
              <w:t xml:space="preserve">[J]. </w:t>
            </w:r>
          </w:p>
        </w:tc>
        <w:tc>
          <w:tcPr>
            <w:tcW w:w="1276" w:type="dxa"/>
            <w:vAlign w:val="top"/>
          </w:tcPr>
          <w:p>
            <w:pPr>
              <w:widowControl/>
              <w:jc w:val="center"/>
              <w:rPr>
                <w:color w:val="000000"/>
                <w:kern w:val="0"/>
                <w:szCs w:val="21"/>
              </w:rPr>
            </w:pPr>
            <w:r>
              <w:rPr>
                <w:rFonts w:hint="eastAsia" w:ascii="宋体" w:hAnsi="宋体" w:cs="宋体"/>
                <w:color w:val="000000"/>
                <w:sz w:val="20"/>
              </w:rPr>
              <w:t>中华心血管病杂志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color w:val="000000"/>
                <w:sz w:val="20"/>
              </w:rPr>
              <w:t>岳荣川，杨小利，张荣驿</w:t>
            </w:r>
            <w:r>
              <w:rPr>
                <w:rFonts w:cs="宋体"/>
                <w:bCs/>
                <w:color w:val="000000"/>
                <w:sz w:val="20"/>
              </w:rPr>
              <w:t>, et al.</w:t>
            </w:r>
          </w:p>
        </w:tc>
        <w:tc>
          <w:tcPr>
            <w:tcW w:w="850" w:type="dxa"/>
            <w:vAlign w:val="center"/>
          </w:tcPr>
          <w:p>
            <w:pPr>
              <w:widowControl/>
              <w:jc w:val="center"/>
              <w:rPr>
                <w:color w:val="000000"/>
                <w:kern w:val="0"/>
                <w:szCs w:val="21"/>
              </w:rPr>
            </w:pPr>
            <w:r>
              <w:rPr>
                <w:color w:val="000000"/>
                <w:sz w:val="20"/>
              </w:rPr>
              <w:t>2017, 45</w:t>
            </w:r>
            <w:r>
              <w:rPr>
                <w:rFonts w:hint="eastAsia" w:ascii="宋体" w:hAnsi="宋体" w:cs="宋体"/>
                <w:color w:val="000000"/>
                <w:sz w:val="20"/>
              </w:rPr>
              <w:t>（</w:t>
            </w:r>
            <w:r>
              <w:rPr>
                <w:color w:val="000000"/>
                <w:sz w:val="20"/>
              </w:rPr>
              <w:t>1</w:t>
            </w:r>
            <w:r>
              <w:rPr>
                <w:rFonts w:hint="eastAsia" w:ascii="宋体" w:hAnsi="宋体" w:cs="宋体"/>
                <w:color w:val="000000"/>
                <w:sz w:val="20"/>
              </w:rPr>
              <w:t>）：</w:t>
            </w:r>
            <w:r>
              <w:rPr>
                <w:color w:val="000000"/>
                <w:sz w:val="20"/>
              </w:rPr>
              <w:t>57-63.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0"/>
              </w:rPr>
            </w:pPr>
            <w:r>
              <w:rPr>
                <w:color w:val="000000"/>
                <w:kern w:val="0"/>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37</w:t>
            </w:r>
          </w:p>
        </w:tc>
        <w:tc>
          <w:tcPr>
            <w:tcW w:w="2693" w:type="dxa"/>
            <w:vAlign w:val="top"/>
          </w:tcPr>
          <w:p>
            <w:pPr>
              <w:widowControl/>
              <w:rPr>
                <w:color w:val="000000"/>
                <w:sz w:val="20"/>
              </w:rPr>
            </w:pPr>
            <w:r>
              <w:rPr>
                <w:rFonts w:hint="eastAsia" w:cs="宋体"/>
                <w:color w:val="000000"/>
                <w:sz w:val="20"/>
              </w:rPr>
              <w:t>心肌球源性干细胞对急性心肌梗死的治疗作用及机制</w:t>
            </w:r>
            <w:r>
              <w:rPr>
                <w:color w:val="000000"/>
                <w:sz w:val="20"/>
              </w:rPr>
              <w:t xml:space="preserve">[J]. </w:t>
            </w:r>
          </w:p>
        </w:tc>
        <w:tc>
          <w:tcPr>
            <w:tcW w:w="1276" w:type="dxa"/>
            <w:vAlign w:val="top"/>
          </w:tcPr>
          <w:p>
            <w:pPr>
              <w:widowControl/>
              <w:jc w:val="center"/>
              <w:rPr>
                <w:color w:val="000000"/>
                <w:kern w:val="0"/>
                <w:szCs w:val="21"/>
              </w:rPr>
            </w:pPr>
            <w:r>
              <w:rPr>
                <w:rFonts w:hint="eastAsia" w:cs="宋体"/>
                <w:color w:val="000000"/>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rPr>
                <w:rFonts w:hint="eastAsia"/>
                <w:bCs/>
                <w:color w:val="000000"/>
                <w:kern w:val="0"/>
                <w:szCs w:val="21"/>
              </w:rPr>
            </w:pPr>
            <w:r>
              <w:rPr>
                <w:rFonts w:hint="eastAsia" w:cs="宋体"/>
                <w:bCs/>
                <w:color w:val="000000"/>
                <w:sz w:val="20"/>
              </w:rPr>
              <w:t>岳荣川</w:t>
            </w:r>
            <w:r>
              <w:rPr>
                <w:bCs/>
                <w:color w:val="000000"/>
                <w:sz w:val="20"/>
              </w:rPr>
              <w:t xml:space="preserve">, </w:t>
            </w:r>
            <w:r>
              <w:rPr>
                <w:rFonts w:hint="eastAsia" w:cs="宋体"/>
                <w:bCs/>
                <w:color w:val="000000"/>
                <w:sz w:val="20"/>
              </w:rPr>
              <w:t>廖翔</w:t>
            </w:r>
            <w:r>
              <w:rPr>
                <w:bCs/>
                <w:color w:val="000000"/>
                <w:sz w:val="20"/>
              </w:rPr>
              <w:t xml:space="preserve">, </w:t>
            </w:r>
            <w:r>
              <w:rPr>
                <w:rFonts w:hint="eastAsia" w:cs="宋体"/>
                <w:bCs/>
                <w:color w:val="000000"/>
                <w:sz w:val="20"/>
              </w:rPr>
              <w:t>王伟</w:t>
            </w:r>
            <w:r>
              <w:rPr>
                <w:rFonts w:cs="宋体"/>
                <w:bCs/>
                <w:color w:val="000000"/>
                <w:sz w:val="20"/>
              </w:rPr>
              <w:t>, et al.</w:t>
            </w:r>
          </w:p>
        </w:tc>
        <w:tc>
          <w:tcPr>
            <w:tcW w:w="850" w:type="dxa"/>
            <w:vAlign w:val="center"/>
          </w:tcPr>
          <w:p>
            <w:pPr>
              <w:widowControl/>
              <w:jc w:val="center"/>
              <w:rPr>
                <w:color w:val="000000"/>
                <w:kern w:val="0"/>
                <w:szCs w:val="21"/>
              </w:rPr>
            </w:pPr>
            <w:r>
              <w:rPr>
                <w:color w:val="000000"/>
                <w:sz w:val="20"/>
              </w:rPr>
              <w:t>2016;28:325-9.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38</w:t>
            </w:r>
          </w:p>
        </w:tc>
        <w:tc>
          <w:tcPr>
            <w:tcW w:w="2693" w:type="dxa"/>
            <w:vAlign w:val="top"/>
          </w:tcPr>
          <w:p>
            <w:pPr>
              <w:widowControl/>
              <w:rPr>
                <w:sz w:val="20"/>
              </w:rPr>
            </w:pPr>
            <w:r>
              <w:rPr>
                <w:rFonts w:hint="eastAsia" w:cs="宋体"/>
                <w:sz w:val="20"/>
              </w:rPr>
              <w:t>番茄红素通过抑制细胞钙蛋白酶活性减轻心肌细胞缺氧复氧损伤</w:t>
            </w:r>
            <w:r>
              <w:rPr>
                <w:sz w:val="20"/>
              </w:rPr>
              <w:t xml:space="preserve">[J]. </w:t>
            </w:r>
          </w:p>
        </w:tc>
        <w:tc>
          <w:tcPr>
            <w:tcW w:w="1276" w:type="dxa"/>
            <w:vAlign w:val="top"/>
          </w:tcPr>
          <w:p>
            <w:pPr>
              <w:widowControl/>
              <w:jc w:val="center"/>
              <w:rPr>
                <w:color w:val="000000"/>
                <w:kern w:val="0"/>
                <w:szCs w:val="21"/>
              </w:rPr>
            </w:pPr>
            <w:r>
              <w:rPr>
                <w:rFonts w:hint="eastAsia" w:cs="宋体"/>
                <w:sz w:val="20"/>
              </w:rPr>
              <w:t>中华心血管病杂志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sz w:val="20"/>
              </w:rPr>
              <w:t>岳荣川，胡厚祥，罗涛，李</w:t>
            </w:r>
            <w:r>
              <w:rPr>
                <w:bCs/>
                <w:sz w:val="20"/>
              </w:rPr>
              <w:t xml:space="preserve"> </w:t>
            </w:r>
            <w:r>
              <w:rPr>
                <w:rFonts w:hint="eastAsia" w:cs="宋体"/>
                <w:bCs/>
                <w:sz w:val="20"/>
              </w:rPr>
              <w:t>科，张双，徐</w:t>
            </w:r>
            <w:r>
              <w:rPr>
                <w:bCs/>
                <w:sz w:val="20"/>
              </w:rPr>
              <w:t xml:space="preserve"> </w:t>
            </w:r>
            <w:r>
              <w:rPr>
                <w:rFonts w:hint="eastAsia" w:cs="宋体"/>
                <w:bCs/>
                <w:sz w:val="20"/>
              </w:rPr>
              <w:t>磊</w:t>
            </w:r>
            <w:r>
              <w:rPr>
                <w:bCs/>
                <w:sz w:val="20"/>
              </w:rPr>
              <w:t>.</w:t>
            </w:r>
          </w:p>
        </w:tc>
        <w:tc>
          <w:tcPr>
            <w:tcW w:w="850" w:type="dxa"/>
            <w:vAlign w:val="center"/>
          </w:tcPr>
          <w:p>
            <w:pPr>
              <w:widowControl/>
              <w:jc w:val="center"/>
              <w:rPr>
                <w:color w:val="000000"/>
                <w:kern w:val="0"/>
                <w:szCs w:val="21"/>
              </w:rPr>
            </w:pPr>
            <w:r>
              <w:rPr>
                <w:sz w:val="20"/>
              </w:rPr>
              <w:t>2013, 14</w:t>
            </w:r>
            <w:r>
              <w:rPr>
                <w:rFonts w:hint="eastAsia" w:cs="宋体"/>
                <w:sz w:val="20"/>
              </w:rPr>
              <w:t>（</w:t>
            </w:r>
            <w:r>
              <w:rPr>
                <w:sz w:val="20"/>
              </w:rPr>
              <w:t>8</w:t>
            </w:r>
            <w:r>
              <w:rPr>
                <w:rFonts w:hint="eastAsia" w:cs="宋体"/>
                <w:sz w:val="20"/>
              </w:rPr>
              <w:t>）：</w:t>
            </w:r>
            <w:r>
              <w:rPr>
                <w:sz w:val="20"/>
              </w:rPr>
              <w:t>654-658.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39</w:t>
            </w:r>
          </w:p>
        </w:tc>
        <w:tc>
          <w:tcPr>
            <w:tcW w:w="2693" w:type="dxa"/>
            <w:vAlign w:val="top"/>
          </w:tcPr>
          <w:p>
            <w:pPr>
              <w:widowControl/>
              <w:rPr>
                <w:sz w:val="20"/>
              </w:rPr>
            </w:pPr>
            <w:r>
              <w:rPr>
                <w:sz w:val="20"/>
              </w:rPr>
              <w:t>Calpain</w:t>
            </w:r>
            <w:r>
              <w:rPr>
                <w:rFonts w:hint="eastAsia" w:cs="宋体"/>
                <w:sz w:val="20"/>
              </w:rPr>
              <w:t>活化在</w:t>
            </w:r>
            <w:r>
              <w:rPr>
                <w:sz w:val="20"/>
              </w:rPr>
              <w:t>H2O2</w:t>
            </w:r>
            <w:r>
              <w:rPr>
                <w:rFonts w:hint="eastAsia" w:cs="宋体"/>
                <w:sz w:val="20"/>
              </w:rPr>
              <w:t>诱导的成年小鼠心肌细胞损伤中的作用</w:t>
            </w:r>
            <w:r>
              <w:rPr>
                <w:sz w:val="20"/>
              </w:rPr>
              <w:t xml:space="preserve">[J]. </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岳荣川</w:t>
            </w:r>
            <w:r>
              <w:rPr>
                <w:bCs/>
                <w:sz w:val="20"/>
              </w:rPr>
              <w:t>,</w:t>
            </w:r>
            <w:r>
              <w:rPr>
                <w:rFonts w:hint="eastAsia" w:cs="宋体"/>
                <w:bCs/>
                <w:sz w:val="20"/>
              </w:rPr>
              <w:t>胡厚祥</w:t>
            </w:r>
            <w:r>
              <w:rPr>
                <w:bCs/>
                <w:sz w:val="20"/>
              </w:rPr>
              <w:t>,</w:t>
            </w:r>
            <w:r>
              <w:rPr>
                <w:rFonts w:hint="eastAsia" w:cs="宋体"/>
                <w:bCs/>
                <w:sz w:val="20"/>
              </w:rPr>
              <w:t>罗</w:t>
            </w:r>
            <w:r>
              <w:rPr>
                <w:bCs/>
                <w:sz w:val="20"/>
              </w:rPr>
              <w:t xml:space="preserve"> </w:t>
            </w:r>
            <w:r>
              <w:rPr>
                <w:rFonts w:hint="eastAsia" w:cs="宋体"/>
                <w:bCs/>
                <w:sz w:val="20"/>
              </w:rPr>
              <w:t>涛</w:t>
            </w:r>
            <w:r>
              <w:rPr>
                <w:rFonts w:cs="宋体"/>
                <w:bCs/>
                <w:sz w:val="20"/>
              </w:rPr>
              <w:t>, et al.</w:t>
            </w:r>
          </w:p>
        </w:tc>
        <w:tc>
          <w:tcPr>
            <w:tcW w:w="850" w:type="dxa"/>
            <w:vAlign w:val="center"/>
          </w:tcPr>
          <w:p>
            <w:pPr>
              <w:widowControl/>
              <w:jc w:val="center"/>
              <w:rPr>
                <w:color w:val="000000"/>
                <w:kern w:val="0"/>
                <w:szCs w:val="21"/>
              </w:rPr>
            </w:pPr>
            <w:r>
              <w:rPr>
                <w:sz w:val="20"/>
              </w:rPr>
              <w:t>2012, 24(3):426-429.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40</w:t>
            </w:r>
          </w:p>
        </w:tc>
        <w:tc>
          <w:tcPr>
            <w:tcW w:w="2693" w:type="dxa"/>
            <w:vAlign w:val="top"/>
          </w:tcPr>
          <w:p>
            <w:pPr>
              <w:widowControl/>
              <w:rPr>
                <w:rFonts w:hint="eastAsia" w:cs="宋体"/>
                <w:b/>
                <w:sz w:val="20"/>
              </w:rPr>
            </w:pPr>
            <w:r>
              <w:rPr>
                <w:rFonts w:hint="eastAsia" w:cs="宋体"/>
                <w:sz w:val="20"/>
              </w:rPr>
              <w:t>微小</w:t>
            </w:r>
            <w:r>
              <w:rPr>
                <w:sz w:val="20"/>
              </w:rPr>
              <w:t>RNA-21/JAG1</w:t>
            </w:r>
            <w:r>
              <w:rPr>
                <w:rFonts w:hint="eastAsia" w:cs="宋体"/>
                <w:sz w:val="20"/>
              </w:rPr>
              <w:t>通路在比格犬房颤模型中的作用及其机制</w:t>
            </w:r>
            <w:r>
              <w:rPr>
                <w:sz w:val="20"/>
              </w:rPr>
              <w:t xml:space="preserve">[J]. </w:t>
            </w:r>
          </w:p>
        </w:tc>
        <w:tc>
          <w:tcPr>
            <w:tcW w:w="1276" w:type="dxa"/>
            <w:vAlign w:val="top"/>
          </w:tcPr>
          <w:p>
            <w:pPr>
              <w:widowControl/>
              <w:jc w:val="center"/>
              <w:rPr>
                <w:color w:val="000000"/>
                <w:kern w:val="0"/>
                <w:szCs w:val="21"/>
              </w:rPr>
            </w:pPr>
            <w:r>
              <w:rPr>
                <w:rFonts w:hint="eastAsia" w:cs="宋体"/>
                <w:sz w:val="20"/>
              </w:rPr>
              <w:t>中华实验外科杂志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sz w:val="20"/>
              </w:rPr>
              <w:t>梅波</w:t>
            </w:r>
            <w:r>
              <w:rPr>
                <w:bCs/>
                <w:sz w:val="20"/>
              </w:rPr>
              <w:t>,</w:t>
            </w:r>
            <w:r>
              <w:rPr>
                <w:rFonts w:hint="eastAsia" w:cs="宋体"/>
                <w:bCs/>
                <w:sz w:val="20"/>
              </w:rPr>
              <w:t>杨嵩</w:t>
            </w:r>
            <w:r>
              <w:rPr>
                <w:bCs/>
                <w:sz w:val="20"/>
              </w:rPr>
              <w:t>,</w:t>
            </w:r>
            <w:r>
              <w:rPr>
                <w:rFonts w:hint="eastAsia" w:cs="宋体"/>
                <w:bCs/>
                <w:sz w:val="20"/>
              </w:rPr>
              <w:t>刘海</w:t>
            </w:r>
            <w:r>
              <w:rPr>
                <w:bCs/>
                <w:sz w:val="20"/>
              </w:rPr>
              <w:t>,</w:t>
            </w:r>
            <w:r>
              <w:rPr>
                <w:rFonts w:hint="eastAsia" w:cs="宋体"/>
                <w:bCs/>
                <w:sz w:val="20"/>
              </w:rPr>
              <w:t>李薇</w:t>
            </w:r>
            <w:r>
              <w:rPr>
                <w:bCs/>
                <w:sz w:val="20"/>
              </w:rPr>
              <w:t>,</w:t>
            </w:r>
            <w:r>
              <w:rPr>
                <w:rFonts w:hint="eastAsia" w:cs="宋体"/>
                <w:bCs/>
                <w:sz w:val="20"/>
              </w:rPr>
              <w:t>梁孟亚</w:t>
            </w:r>
            <w:r>
              <w:rPr>
                <w:bCs/>
                <w:sz w:val="20"/>
              </w:rPr>
              <w:t>,</w:t>
            </w:r>
            <w:r>
              <w:rPr>
                <w:rFonts w:hint="eastAsia" w:cs="宋体"/>
                <w:bCs/>
                <w:sz w:val="20"/>
              </w:rPr>
              <w:t>陈光献</w:t>
            </w:r>
            <w:r>
              <w:rPr>
                <w:bCs/>
                <w:sz w:val="20"/>
              </w:rPr>
              <w:t>,</w:t>
            </w:r>
            <w:r>
              <w:rPr>
                <w:rFonts w:hint="eastAsia" w:cs="宋体"/>
                <w:bCs/>
                <w:sz w:val="20"/>
              </w:rPr>
              <w:t>吴钟凯</w:t>
            </w:r>
            <w:r>
              <w:rPr>
                <w:bCs/>
                <w:sz w:val="20"/>
              </w:rPr>
              <w:t>.</w:t>
            </w:r>
          </w:p>
        </w:tc>
        <w:tc>
          <w:tcPr>
            <w:tcW w:w="850" w:type="dxa"/>
            <w:vAlign w:val="center"/>
          </w:tcPr>
          <w:p>
            <w:pPr>
              <w:widowControl/>
              <w:jc w:val="center"/>
              <w:rPr>
                <w:color w:val="000000"/>
                <w:kern w:val="0"/>
                <w:szCs w:val="21"/>
              </w:rPr>
            </w:pPr>
            <w:r>
              <w:rPr>
                <w:sz w:val="20"/>
              </w:rPr>
              <w:t>2019,36(9):1571-1573.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41</w:t>
            </w:r>
          </w:p>
        </w:tc>
        <w:tc>
          <w:tcPr>
            <w:tcW w:w="2693" w:type="dxa"/>
            <w:vAlign w:val="top"/>
          </w:tcPr>
          <w:p>
            <w:pPr>
              <w:widowControl/>
              <w:rPr>
                <w:rFonts w:hint="eastAsia" w:cs="宋体"/>
                <w:b/>
                <w:sz w:val="20"/>
              </w:rPr>
            </w:pPr>
            <w:r>
              <w:rPr>
                <w:rFonts w:hint="eastAsia" w:cs="宋体"/>
                <w:sz w:val="20"/>
              </w:rPr>
              <w:t>芪苈强心提取物阻断</w:t>
            </w:r>
            <w:r>
              <w:rPr>
                <w:sz w:val="20"/>
              </w:rPr>
              <w:t>Smad3</w:t>
            </w:r>
            <w:r>
              <w:rPr>
                <w:rFonts w:hint="eastAsia" w:cs="宋体"/>
                <w:sz w:val="20"/>
              </w:rPr>
              <w:t>信号通路抑制血管紧张素</w:t>
            </w:r>
            <w:r>
              <w:rPr>
                <w:sz w:val="20"/>
              </w:rPr>
              <w:t>II</w:t>
            </w:r>
            <w:r>
              <w:rPr>
                <w:rFonts w:hint="eastAsia" w:cs="宋体"/>
                <w:sz w:val="20"/>
              </w:rPr>
              <w:t>诱导的心脏成纤维细胞转分化，</w:t>
            </w:r>
            <w:r>
              <w:rPr>
                <w:rFonts w:hint="eastAsia" w:cs="宋体"/>
                <w:b/>
                <w:sz w:val="20"/>
              </w:rPr>
              <w:t xml:space="preserve"> </w:t>
            </w:r>
          </w:p>
        </w:tc>
        <w:tc>
          <w:tcPr>
            <w:tcW w:w="1276" w:type="dxa"/>
            <w:vAlign w:val="top"/>
          </w:tcPr>
          <w:p>
            <w:pPr>
              <w:widowControl/>
              <w:jc w:val="center"/>
              <w:rPr>
                <w:color w:val="000000"/>
                <w:kern w:val="0"/>
                <w:szCs w:val="21"/>
              </w:rPr>
            </w:pPr>
            <w:r>
              <w:rPr>
                <w:rFonts w:hint="eastAsia" w:cs="宋体"/>
                <w:sz w:val="20"/>
              </w:rPr>
              <w:t>中国分子心脏病学杂志</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丁雪峰，周京敏，葛均波</w:t>
            </w:r>
            <w:r>
              <w:rPr>
                <w:bCs/>
                <w:sz w:val="20"/>
              </w:rPr>
              <w:t>, et al.</w:t>
            </w:r>
          </w:p>
        </w:tc>
        <w:tc>
          <w:tcPr>
            <w:tcW w:w="850" w:type="dxa"/>
            <w:vAlign w:val="center"/>
          </w:tcPr>
          <w:p>
            <w:pPr>
              <w:widowControl/>
              <w:jc w:val="center"/>
              <w:rPr>
                <w:color w:val="000000"/>
                <w:kern w:val="0"/>
                <w:szCs w:val="21"/>
              </w:rPr>
            </w:pPr>
            <w:r>
              <w:rPr>
                <w:sz w:val="20"/>
              </w:rPr>
              <w:t>2014</w:t>
            </w:r>
            <w:r>
              <w:rPr>
                <w:rFonts w:hint="eastAsia" w:cs="宋体"/>
                <w:sz w:val="20"/>
              </w:rPr>
              <w:t>，</w:t>
            </w:r>
            <w:r>
              <w:rPr>
                <w:sz w:val="20"/>
              </w:rPr>
              <w:t>6</w:t>
            </w:r>
            <w:r>
              <w:rPr>
                <w:rFonts w:hint="eastAsia" w:cs="宋体"/>
                <w:sz w:val="20"/>
              </w:rPr>
              <w:t>：</w:t>
            </w:r>
            <w:r>
              <w:rPr>
                <w:sz w:val="20"/>
              </w:rPr>
              <w:t>1144-1148.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42</w:t>
            </w:r>
          </w:p>
        </w:tc>
        <w:tc>
          <w:tcPr>
            <w:tcW w:w="2693" w:type="dxa"/>
            <w:vAlign w:val="top"/>
          </w:tcPr>
          <w:p>
            <w:pPr>
              <w:widowControl/>
              <w:rPr>
                <w:sz w:val="20"/>
              </w:rPr>
            </w:pPr>
            <w:r>
              <w:rPr>
                <w:rFonts w:hint="eastAsia" w:cs="宋体"/>
                <w:sz w:val="20"/>
              </w:rPr>
              <w:t>慢性心力衰竭患者住院期间β受体阻滞剂的使用情况</w:t>
            </w:r>
            <w:r>
              <w:rPr>
                <w:sz w:val="20"/>
              </w:rPr>
              <w:t>[J].,</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曾静</w:t>
            </w:r>
            <w:r>
              <w:rPr>
                <w:bCs/>
                <w:sz w:val="20"/>
              </w:rPr>
              <w:t>,</w:t>
            </w:r>
            <w:r>
              <w:rPr>
                <w:rFonts w:hint="eastAsia" w:cs="宋体"/>
                <w:bCs/>
                <w:sz w:val="20"/>
              </w:rPr>
              <w:t>王小波</w:t>
            </w:r>
            <w:r>
              <w:rPr>
                <w:bCs/>
                <w:sz w:val="20"/>
              </w:rPr>
              <w:t>,</w:t>
            </w:r>
            <w:r>
              <w:rPr>
                <w:rFonts w:hint="eastAsia" w:cs="宋体"/>
                <w:bCs/>
                <w:sz w:val="20"/>
              </w:rPr>
              <w:t>卢圣忠</w:t>
            </w:r>
            <w:r>
              <w:rPr>
                <w:bCs/>
                <w:sz w:val="20"/>
              </w:rPr>
              <w:t>, et al.</w:t>
            </w:r>
          </w:p>
        </w:tc>
        <w:tc>
          <w:tcPr>
            <w:tcW w:w="850" w:type="dxa"/>
            <w:vAlign w:val="center"/>
          </w:tcPr>
          <w:p>
            <w:pPr>
              <w:widowControl/>
              <w:jc w:val="center"/>
              <w:rPr>
                <w:color w:val="000000"/>
                <w:kern w:val="0"/>
                <w:szCs w:val="21"/>
              </w:rPr>
            </w:pPr>
            <w:r>
              <w:rPr>
                <w:sz w:val="20"/>
              </w:rPr>
              <w:t>2020,32(03):387-390.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43</w:t>
            </w:r>
          </w:p>
        </w:tc>
        <w:tc>
          <w:tcPr>
            <w:tcW w:w="2693" w:type="dxa"/>
            <w:vAlign w:val="top"/>
          </w:tcPr>
          <w:p>
            <w:pPr>
              <w:widowControl/>
              <w:rPr>
                <w:sz w:val="20"/>
              </w:rPr>
            </w:pPr>
            <w:r>
              <w:rPr>
                <w:rFonts w:hint="eastAsia" w:cs="宋体"/>
                <w:sz w:val="20"/>
              </w:rPr>
              <w:t>牡荆素对</w:t>
            </w:r>
            <w:r>
              <w:rPr>
                <w:sz w:val="20"/>
              </w:rPr>
              <w:t>CVB3</w:t>
            </w:r>
            <w:r>
              <w:rPr>
                <w:rFonts w:hint="eastAsia" w:cs="宋体"/>
                <w:sz w:val="20"/>
              </w:rPr>
              <w:t>诱导的病毒性心肌炎大鼠心肌损伤的保护作用及机制研究</w:t>
            </w:r>
            <w:r>
              <w:rPr>
                <w:sz w:val="20"/>
              </w:rPr>
              <w:t>[J].</w:t>
            </w:r>
          </w:p>
        </w:tc>
        <w:tc>
          <w:tcPr>
            <w:tcW w:w="1276" w:type="dxa"/>
            <w:vAlign w:val="top"/>
          </w:tcPr>
          <w:p>
            <w:pPr>
              <w:widowControl/>
              <w:jc w:val="center"/>
              <w:rPr>
                <w:color w:val="000000"/>
                <w:kern w:val="0"/>
                <w:szCs w:val="21"/>
              </w:rPr>
            </w:pPr>
            <w:r>
              <w:rPr>
                <w:rFonts w:hint="eastAsia" w:cs="宋体"/>
                <w:sz w:val="20"/>
              </w:rPr>
              <w:t>中国医院药学杂志</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雷蕾</w:t>
            </w:r>
            <w:r>
              <w:rPr>
                <w:bCs/>
                <w:sz w:val="20"/>
              </w:rPr>
              <w:t>,</w:t>
            </w:r>
            <w:r>
              <w:rPr>
                <w:rFonts w:hint="eastAsia" w:cs="宋体"/>
                <w:bCs/>
                <w:sz w:val="20"/>
              </w:rPr>
              <w:t>胡厚祥</w:t>
            </w:r>
            <w:r>
              <w:rPr>
                <w:bCs/>
                <w:sz w:val="20"/>
              </w:rPr>
              <w:t>,</w:t>
            </w:r>
            <w:r>
              <w:rPr>
                <w:rFonts w:hint="eastAsia" w:cs="宋体"/>
                <w:bCs/>
                <w:sz w:val="20"/>
              </w:rPr>
              <w:t>冯杰</w:t>
            </w:r>
            <w:r>
              <w:rPr>
                <w:bCs/>
                <w:sz w:val="20"/>
              </w:rPr>
              <w:t>,</w:t>
            </w:r>
            <w:r>
              <w:rPr>
                <w:rFonts w:hint="eastAsia" w:cs="宋体"/>
                <w:bCs/>
                <w:sz w:val="20"/>
              </w:rPr>
              <w:t>雷燕</w:t>
            </w:r>
            <w:r>
              <w:rPr>
                <w:bCs/>
                <w:sz w:val="20"/>
              </w:rPr>
              <w:t>.</w:t>
            </w:r>
          </w:p>
        </w:tc>
        <w:tc>
          <w:tcPr>
            <w:tcW w:w="850" w:type="dxa"/>
            <w:vAlign w:val="center"/>
          </w:tcPr>
          <w:p>
            <w:pPr>
              <w:widowControl/>
              <w:jc w:val="center"/>
              <w:rPr>
                <w:color w:val="000000"/>
                <w:kern w:val="0"/>
                <w:szCs w:val="21"/>
              </w:rPr>
            </w:pPr>
            <w:r>
              <w:rPr>
                <w:sz w:val="20"/>
              </w:rPr>
              <w:t>2019,39(13):1327-1331+1341.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44</w:t>
            </w:r>
          </w:p>
        </w:tc>
        <w:tc>
          <w:tcPr>
            <w:tcW w:w="2693" w:type="dxa"/>
            <w:vAlign w:val="top"/>
          </w:tcPr>
          <w:p>
            <w:pPr>
              <w:widowControl/>
              <w:rPr>
                <w:sz w:val="20"/>
              </w:rPr>
            </w:pPr>
            <w:r>
              <w:rPr>
                <w:sz w:val="20"/>
              </w:rPr>
              <w:t>.MicroRNA-21</w:t>
            </w:r>
            <w:r>
              <w:rPr>
                <w:rFonts w:hint="eastAsia" w:cs="宋体"/>
                <w:sz w:val="20"/>
              </w:rPr>
              <w:t>的生理作用及其在缺血性心脏病中的研究进展</w:t>
            </w:r>
            <w:r>
              <w:rPr>
                <w:sz w:val="20"/>
              </w:rPr>
              <w:t>[J].</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刘杰</w:t>
            </w:r>
            <w:r>
              <w:rPr>
                <w:bCs/>
                <w:sz w:val="20"/>
              </w:rPr>
              <w:t>,</w:t>
            </w:r>
            <w:r>
              <w:rPr>
                <w:rFonts w:hint="eastAsia" w:cs="宋体"/>
                <w:bCs/>
                <w:sz w:val="20"/>
              </w:rPr>
              <w:t>赵玲琼</w:t>
            </w:r>
            <w:r>
              <w:rPr>
                <w:bCs/>
                <w:sz w:val="20"/>
              </w:rPr>
              <w:t>,</w:t>
            </w:r>
            <w:r>
              <w:rPr>
                <w:rFonts w:hint="eastAsia" w:cs="宋体"/>
                <w:bCs/>
                <w:sz w:val="20"/>
              </w:rPr>
              <w:t>胡厚祥</w:t>
            </w:r>
          </w:p>
        </w:tc>
        <w:tc>
          <w:tcPr>
            <w:tcW w:w="850" w:type="dxa"/>
            <w:vAlign w:val="center"/>
          </w:tcPr>
          <w:p>
            <w:pPr>
              <w:widowControl/>
              <w:jc w:val="center"/>
              <w:rPr>
                <w:color w:val="000000"/>
                <w:kern w:val="0"/>
                <w:szCs w:val="21"/>
              </w:rPr>
            </w:pPr>
            <w:r>
              <w:rPr>
                <w:sz w:val="20"/>
              </w:rPr>
              <w:t>2017,29(11):1621-1625.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45</w:t>
            </w:r>
          </w:p>
        </w:tc>
        <w:tc>
          <w:tcPr>
            <w:tcW w:w="2693" w:type="dxa"/>
            <w:vAlign w:val="top"/>
          </w:tcPr>
          <w:p>
            <w:pPr>
              <w:widowControl/>
              <w:rPr>
                <w:sz w:val="20"/>
              </w:rPr>
            </w:pPr>
            <w:r>
              <w:rPr>
                <w:rFonts w:hint="eastAsia" w:cs="宋体"/>
                <w:sz w:val="20"/>
              </w:rPr>
              <w:t>细胞焦亡在心血管疾病中的研究</w:t>
            </w:r>
            <w:r>
              <w:rPr>
                <w:sz w:val="20"/>
              </w:rPr>
              <w:t>[J].</w:t>
            </w:r>
          </w:p>
        </w:tc>
        <w:tc>
          <w:tcPr>
            <w:tcW w:w="1276" w:type="dxa"/>
            <w:vAlign w:val="top"/>
          </w:tcPr>
          <w:p>
            <w:pPr>
              <w:widowControl/>
              <w:jc w:val="center"/>
              <w:rPr>
                <w:color w:val="000000"/>
                <w:kern w:val="0"/>
                <w:szCs w:val="21"/>
              </w:rPr>
            </w:pPr>
            <w:r>
              <w:rPr>
                <w:rFonts w:hint="eastAsia" w:cs="宋体"/>
                <w:sz w:val="20"/>
              </w:rPr>
              <w:t>国际心血管病杂志</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刘思</w:t>
            </w:r>
            <w:r>
              <w:rPr>
                <w:bCs/>
                <w:sz w:val="20"/>
              </w:rPr>
              <w:t>,</w:t>
            </w:r>
            <w:r>
              <w:rPr>
                <w:rFonts w:hint="eastAsia" w:cs="宋体"/>
                <w:bCs/>
                <w:sz w:val="20"/>
              </w:rPr>
              <w:t>张荣驿</w:t>
            </w:r>
            <w:r>
              <w:rPr>
                <w:bCs/>
                <w:sz w:val="20"/>
              </w:rPr>
              <w:t>,</w:t>
            </w:r>
            <w:r>
              <w:rPr>
                <w:rFonts w:hint="eastAsia" w:cs="宋体"/>
                <w:bCs/>
                <w:sz w:val="20"/>
              </w:rPr>
              <w:t>胡厚祥</w:t>
            </w:r>
          </w:p>
        </w:tc>
        <w:tc>
          <w:tcPr>
            <w:tcW w:w="850" w:type="dxa"/>
            <w:vAlign w:val="center"/>
          </w:tcPr>
          <w:p>
            <w:pPr>
              <w:widowControl/>
              <w:jc w:val="center"/>
              <w:rPr>
                <w:color w:val="000000"/>
                <w:kern w:val="0"/>
                <w:szCs w:val="21"/>
              </w:rPr>
            </w:pPr>
            <w:r>
              <w:rPr>
                <w:sz w:val="20"/>
              </w:rPr>
              <w:t>2017,44(02):36-37+40.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46</w:t>
            </w:r>
          </w:p>
        </w:tc>
        <w:tc>
          <w:tcPr>
            <w:tcW w:w="2693" w:type="dxa"/>
            <w:vAlign w:val="top"/>
          </w:tcPr>
          <w:p>
            <w:pPr>
              <w:widowControl/>
              <w:rPr>
                <w:sz w:val="20"/>
              </w:rPr>
            </w:pPr>
            <w:r>
              <w:rPr>
                <w:rFonts w:hint="eastAsia" w:cs="宋体"/>
                <w:sz w:val="20"/>
              </w:rPr>
              <w:t>番茄红素通过抑制内质网应激减轻小鼠心肌细胞缺氧复氧损伤</w:t>
            </w:r>
            <w:r>
              <w:rPr>
                <w:sz w:val="20"/>
              </w:rPr>
              <w:t>[J].</w:t>
            </w:r>
          </w:p>
        </w:tc>
        <w:tc>
          <w:tcPr>
            <w:tcW w:w="1276" w:type="dxa"/>
            <w:vAlign w:val="top"/>
          </w:tcPr>
          <w:p>
            <w:pPr>
              <w:widowControl/>
              <w:jc w:val="center"/>
              <w:rPr>
                <w:color w:val="000000"/>
                <w:kern w:val="0"/>
                <w:szCs w:val="21"/>
              </w:rPr>
            </w:pPr>
            <w:r>
              <w:rPr>
                <w:rFonts w:hint="eastAsia" w:cs="宋体"/>
                <w:sz w:val="20"/>
              </w:rPr>
              <w:t>中华心血管病杂志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sz w:val="20"/>
              </w:rPr>
              <w:t>徐继前</w:t>
            </w:r>
            <w:r>
              <w:rPr>
                <w:bCs/>
                <w:sz w:val="20"/>
              </w:rPr>
              <w:t>,</w:t>
            </w:r>
            <w:r>
              <w:rPr>
                <w:rFonts w:hint="eastAsia" w:cs="宋体"/>
                <w:bCs/>
                <w:sz w:val="20"/>
              </w:rPr>
              <w:t>陈斌</w:t>
            </w:r>
            <w:r>
              <w:rPr>
                <w:bCs/>
                <w:sz w:val="20"/>
              </w:rPr>
              <w:t>,</w:t>
            </w:r>
            <w:r>
              <w:rPr>
                <w:rFonts w:hint="eastAsia" w:cs="宋体"/>
                <w:bCs/>
                <w:sz w:val="20"/>
              </w:rPr>
              <w:t>胡厚祥</w:t>
            </w:r>
            <w:r>
              <w:rPr>
                <w:bCs/>
                <w:sz w:val="20"/>
              </w:rPr>
              <w:t>, et al.</w:t>
            </w:r>
          </w:p>
        </w:tc>
        <w:tc>
          <w:tcPr>
            <w:tcW w:w="850" w:type="dxa"/>
            <w:vAlign w:val="center"/>
          </w:tcPr>
          <w:p>
            <w:pPr>
              <w:widowControl/>
              <w:jc w:val="center"/>
              <w:rPr>
                <w:color w:val="000000"/>
                <w:kern w:val="0"/>
                <w:szCs w:val="21"/>
              </w:rPr>
            </w:pPr>
            <w:r>
              <w:rPr>
                <w:sz w:val="20"/>
              </w:rPr>
              <w:t>2016,44(06):518-523.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47</w:t>
            </w:r>
          </w:p>
        </w:tc>
        <w:tc>
          <w:tcPr>
            <w:tcW w:w="2693" w:type="dxa"/>
            <w:vAlign w:val="top"/>
          </w:tcPr>
          <w:p>
            <w:pPr>
              <w:widowControl/>
              <w:rPr>
                <w:sz w:val="20"/>
              </w:rPr>
            </w:pPr>
            <w:r>
              <w:rPr>
                <w:rFonts w:hint="eastAsia" w:cs="宋体"/>
                <w:sz w:val="20"/>
              </w:rPr>
              <w:t>丹参多酚保护线粒体功能减轻</w:t>
            </w:r>
            <w:r>
              <w:rPr>
                <w:sz w:val="20"/>
              </w:rPr>
              <w:t>H_2O_2</w:t>
            </w:r>
            <w:r>
              <w:rPr>
                <w:rFonts w:hint="eastAsia" w:cs="宋体"/>
                <w:sz w:val="20"/>
              </w:rPr>
              <w:t>诱导的成年小鼠心肌细胞损伤</w:t>
            </w:r>
            <w:r>
              <w:rPr>
                <w:sz w:val="20"/>
              </w:rPr>
              <w:t xml:space="preserve">[J]. </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冉斌</w:t>
            </w:r>
            <w:r>
              <w:rPr>
                <w:bCs/>
                <w:sz w:val="20"/>
              </w:rPr>
              <w:t>,</w:t>
            </w:r>
            <w:r>
              <w:rPr>
                <w:rFonts w:hint="eastAsia" w:cs="宋体"/>
                <w:bCs/>
                <w:sz w:val="20"/>
              </w:rPr>
              <w:t>岳荣川</w:t>
            </w:r>
            <w:r>
              <w:rPr>
                <w:bCs/>
                <w:sz w:val="20"/>
              </w:rPr>
              <w:t>,</w:t>
            </w:r>
            <w:r>
              <w:rPr>
                <w:rFonts w:hint="eastAsia" w:cs="宋体"/>
                <w:bCs/>
                <w:sz w:val="20"/>
              </w:rPr>
              <w:t>胡厚祥</w:t>
            </w:r>
            <w:r>
              <w:rPr>
                <w:bCs/>
                <w:sz w:val="20"/>
              </w:rPr>
              <w:t>, et al.</w:t>
            </w:r>
          </w:p>
        </w:tc>
        <w:tc>
          <w:tcPr>
            <w:tcW w:w="850" w:type="dxa"/>
            <w:vAlign w:val="center"/>
          </w:tcPr>
          <w:p>
            <w:pPr>
              <w:widowControl/>
              <w:jc w:val="center"/>
              <w:rPr>
                <w:color w:val="000000"/>
                <w:kern w:val="0"/>
                <w:szCs w:val="21"/>
              </w:rPr>
            </w:pPr>
            <w:r>
              <w:rPr>
                <w:sz w:val="20"/>
              </w:rPr>
              <w:t>2016,28(03):317-320.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widowControl/>
              <w:jc w:val="center"/>
              <w:rPr>
                <w:rFonts w:hint="eastAsia"/>
                <w:color w:val="000000"/>
                <w:kern w:val="0"/>
                <w:sz w:val="20"/>
              </w:rPr>
            </w:pPr>
            <w:r>
              <w:rPr>
                <w:rFonts w:hint="eastAsia"/>
                <w:color w:val="000000"/>
                <w:kern w:val="0"/>
                <w:sz w:val="20"/>
              </w:rPr>
              <w:t>48</w:t>
            </w:r>
          </w:p>
        </w:tc>
        <w:tc>
          <w:tcPr>
            <w:tcW w:w="2693" w:type="dxa"/>
            <w:vAlign w:val="top"/>
          </w:tcPr>
          <w:p>
            <w:pPr>
              <w:widowControl/>
              <w:rPr>
                <w:sz w:val="20"/>
              </w:rPr>
            </w:pPr>
            <w:r>
              <w:rPr>
                <w:rFonts w:hint="eastAsia" w:cs="宋体"/>
                <w:sz w:val="20"/>
              </w:rPr>
              <w:t>细胞焦亡在心力衰竭进程中的研究进展</w:t>
            </w:r>
            <w:r>
              <w:rPr>
                <w:sz w:val="20"/>
              </w:rPr>
              <w:t>[J].</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胡厚祥</w:t>
            </w:r>
            <w:r>
              <w:rPr>
                <w:bCs/>
                <w:sz w:val="20"/>
              </w:rPr>
              <w:t>,</w:t>
            </w:r>
            <w:r>
              <w:rPr>
                <w:rFonts w:hint="eastAsia" w:cs="宋体"/>
                <w:bCs/>
                <w:sz w:val="20"/>
              </w:rPr>
              <w:t>陈海燕</w:t>
            </w:r>
            <w:r>
              <w:rPr>
                <w:bCs/>
                <w:sz w:val="20"/>
              </w:rPr>
              <w:t>.</w:t>
            </w:r>
          </w:p>
        </w:tc>
        <w:tc>
          <w:tcPr>
            <w:tcW w:w="850" w:type="dxa"/>
            <w:vAlign w:val="center"/>
          </w:tcPr>
          <w:p>
            <w:pPr>
              <w:widowControl/>
              <w:jc w:val="center"/>
              <w:rPr>
                <w:color w:val="000000"/>
                <w:kern w:val="0"/>
                <w:szCs w:val="21"/>
              </w:rPr>
            </w:pPr>
            <w:r>
              <w:rPr>
                <w:sz w:val="20"/>
              </w:rPr>
              <w:t>2016,28(03):304-306+311.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49</w:t>
            </w:r>
          </w:p>
        </w:tc>
        <w:tc>
          <w:tcPr>
            <w:tcW w:w="2693" w:type="dxa"/>
            <w:vAlign w:val="top"/>
          </w:tcPr>
          <w:p>
            <w:pPr>
              <w:widowControl/>
              <w:rPr>
                <w:sz w:val="20"/>
              </w:rPr>
            </w:pPr>
            <w:r>
              <w:rPr>
                <w:rFonts w:hint="eastAsia" w:cs="宋体"/>
                <w:sz w:val="20"/>
              </w:rPr>
              <w:t>美托洛尔对小鼠心肌缺血再灌注损伤的保护机制研究</w:t>
            </w:r>
            <w:r>
              <w:rPr>
                <w:sz w:val="20"/>
              </w:rPr>
              <w:t>[J].</w:t>
            </w:r>
          </w:p>
        </w:tc>
        <w:tc>
          <w:tcPr>
            <w:tcW w:w="1276" w:type="dxa"/>
            <w:vAlign w:val="top"/>
          </w:tcPr>
          <w:p>
            <w:pPr>
              <w:widowControl/>
              <w:jc w:val="center"/>
              <w:rPr>
                <w:color w:val="000000"/>
                <w:kern w:val="0"/>
                <w:szCs w:val="21"/>
              </w:rPr>
            </w:pPr>
            <w:r>
              <w:rPr>
                <w:rFonts w:hint="eastAsia" w:cs="宋体"/>
                <w:sz w:val="20"/>
              </w:rPr>
              <w:t>重庆医学</w:t>
            </w:r>
            <w:r>
              <w:rPr>
                <w:sz w:val="20"/>
              </w:rPr>
              <w:t>,</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李强</w:t>
            </w:r>
            <w:r>
              <w:rPr>
                <w:bCs/>
                <w:sz w:val="20"/>
              </w:rPr>
              <w:t>,</w:t>
            </w:r>
            <w:r>
              <w:rPr>
                <w:rFonts w:hint="eastAsia" w:cs="宋体"/>
                <w:bCs/>
                <w:sz w:val="20"/>
              </w:rPr>
              <w:t>陈海燕</w:t>
            </w:r>
            <w:r>
              <w:rPr>
                <w:bCs/>
                <w:sz w:val="20"/>
              </w:rPr>
              <w:t>,</w:t>
            </w:r>
            <w:r>
              <w:rPr>
                <w:rFonts w:hint="eastAsia" w:cs="宋体"/>
                <w:bCs/>
                <w:sz w:val="20"/>
              </w:rPr>
              <w:t>胡厚祥</w:t>
            </w:r>
            <w:r>
              <w:rPr>
                <w:bCs/>
                <w:sz w:val="20"/>
              </w:rPr>
              <w:t>, et al.</w:t>
            </w:r>
          </w:p>
        </w:tc>
        <w:tc>
          <w:tcPr>
            <w:tcW w:w="850" w:type="dxa"/>
            <w:vAlign w:val="center"/>
          </w:tcPr>
          <w:p>
            <w:pPr>
              <w:widowControl/>
              <w:jc w:val="center"/>
              <w:rPr>
                <w:color w:val="000000"/>
                <w:kern w:val="0"/>
                <w:szCs w:val="21"/>
              </w:rPr>
            </w:pPr>
            <w:r>
              <w:rPr>
                <w:sz w:val="20"/>
              </w:rPr>
              <w:t>2016,45(03):317-319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50</w:t>
            </w:r>
          </w:p>
        </w:tc>
        <w:tc>
          <w:tcPr>
            <w:tcW w:w="2693" w:type="dxa"/>
            <w:vAlign w:val="top"/>
          </w:tcPr>
          <w:p>
            <w:pPr>
              <w:widowControl/>
              <w:rPr>
                <w:sz w:val="20"/>
              </w:rPr>
            </w:pPr>
            <w:r>
              <w:rPr>
                <w:sz w:val="20"/>
              </w:rPr>
              <w:t>NLRP3</w:t>
            </w:r>
            <w:r>
              <w:rPr>
                <w:rFonts w:hint="eastAsia" w:cs="宋体"/>
                <w:sz w:val="20"/>
              </w:rPr>
              <w:t>炎症小体与动脉粥样硬化的研究进展</w:t>
            </w:r>
            <w:r>
              <w:rPr>
                <w:sz w:val="20"/>
              </w:rPr>
              <w:t>[J].</w:t>
            </w:r>
          </w:p>
        </w:tc>
        <w:tc>
          <w:tcPr>
            <w:tcW w:w="1276" w:type="dxa"/>
            <w:vAlign w:val="top"/>
          </w:tcPr>
          <w:p>
            <w:pPr>
              <w:widowControl/>
              <w:jc w:val="center"/>
              <w:rPr>
                <w:color w:val="000000"/>
                <w:kern w:val="0"/>
                <w:szCs w:val="21"/>
              </w:rPr>
            </w:pPr>
            <w:r>
              <w:rPr>
                <w:rFonts w:hint="eastAsia" w:cs="宋体"/>
                <w:sz w:val="20"/>
              </w:rPr>
              <w:t>国际心血管病杂志</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陈海燕</w:t>
            </w:r>
            <w:r>
              <w:rPr>
                <w:bCs/>
                <w:sz w:val="20"/>
              </w:rPr>
              <w:t>,</w:t>
            </w:r>
            <w:r>
              <w:rPr>
                <w:rFonts w:hint="eastAsia" w:cs="宋体"/>
                <w:bCs/>
                <w:sz w:val="20"/>
              </w:rPr>
              <w:t>谭春燕</w:t>
            </w:r>
            <w:r>
              <w:rPr>
                <w:bCs/>
                <w:sz w:val="20"/>
              </w:rPr>
              <w:t>,</w:t>
            </w:r>
            <w:r>
              <w:rPr>
                <w:rFonts w:hint="eastAsia" w:cs="宋体"/>
                <w:bCs/>
                <w:sz w:val="20"/>
              </w:rPr>
              <w:t>胡厚祥</w:t>
            </w:r>
          </w:p>
        </w:tc>
        <w:tc>
          <w:tcPr>
            <w:tcW w:w="850" w:type="dxa"/>
            <w:vAlign w:val="center"/>
          </w:tcPr>
          <w:p>
            <w:pPr>
              <w:widowControl/>
              <w:jc w:val="center"/>
              <w:rPr>
                <w:color w:val="000000"/>
                <w:kern w:val="0"/>
                <w:szCs w:val="21"/>
              </w:rPr>
            </w:pPr>
            <w:r>
              <w:rPr>
                <w:sz w:val="20"/>
              </w:rPr>
              <w:t>2015,42(05):329-331+334.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51</w:t>
            </w:r>
          </w:p>
        </w:tc>
        <w:tc>
          <w:tcPr>
            <w:tcW w:w="2693" w:type="dxa"/>
            <w:vAlign w:val="top"/>
          </w:tcPr>
          <w:p>
            <w:pPr>
              <w:widowControl/>
              <w:rPr>
                <w:sz w:val="20"/>
              </w:rPr>
            </w:pPr>
            <w:r>
              <w:rPr>
                <w:rFonts w:hint="eastAsia" w:cs="宋体"/>
                <w:sz w:val="20"/>
              </w:rPr>
              <w:t>美托洛尔抑制缺氧</w:t>
            </w:r>
            <w:r>
              <w:rPr>
                <w:sz w:val="20"/>
              </w:rPr>
              <w:t>/</w:t>
            </w:r>
            <w:r>
              <w:rPr>
                <w:rFonts w:hint="eastAsia" w:cs="宋体"/>
                <w:sz w:val="20"/>
              </w:rPr>
              <w:t>复氧诱导的心肌细胞凋亡</w:t>
            </w:r>
            <w:r>
              <w:rPr>
                <w:sz w:val="20"/>
              </w:rPr>
              <w:t xml:space="preserve">[J]. </w:t>
            </w:r>
          </w:p>
        </w:tc>
        <w:tc>
          <w:tcPr>
            <w:tcW w:w="1276" w:type="dxa"/>
            <w:vAlign w:val="top"/>
          </w:tcPr>
          <w:p>
            <w:pPr>
              <w:widowControl/>
              <w:jc w:val="center"/>
              <w:rPr>
                <w:color w:val="000000"/>
                <w:kern w:val="0"/>
                <w:szCs w:val="21"/>
              </w:rPr>
            </w:pPr>
            <w:r>
              <w:rPr>
                <w:rFonts w:hint="eastAsia" w:cs="宋体"/>
                <w:sz w:val="20"/>
              </w:rPr>
              <w:t>中华急诊医学杂志</w:t>
            </w:r>
          </w:p>
        </w:tc>
        <w:tc>
          <w:tcPr>
            <w:tcW w:w="1134" w:type="dxa"/>
            <w:vAlign w:val="center"/>
          </w:tcPr>
          <w:p>
            <w:pPr>
              <w:widowControl/>
              <w:jc w:val="center"/>
              <w:rPr>
                <w:color w:val="000000"/>
                <w:kern w:val="0"/>
                <w:szCs w:val="21"/>
              </w:rPr>
            </w:pPr>
            <w:r>
              <w:rPr>
                <w:rFonts w:hint="eastAsia"/>
                <w:color w:val="000000"/>
                <w:kern w:val="0"/>
                <w:szCs w:val="21"/>
              </w:rPr>
              <w:t>北大核心</w:t>
            </w:r>
          </w:p>
        </w:tc>
        <w:tc>
          <w:tcPr>
            <w:tcW w:w="1134" w:type="dxa"/>
            <w:vAlign w:val="top"/>
          </w:tcPr>
          <w:p>
            <w:pPr>
              <w:widowControl/>
              <w:jc w:val="center"/>
              <w:rPr>
                <w:rFonts w:hint="eastAsia"/>
                <w:bCs/>
                <w:color w:val="000000"/>
                <w:kern w:val="0"/>
                <w:szCs w:val="21"/>
              </w:rPr>
            </w:pPr>
            <w:r>
              <w:rPr>
                <w:rFonts w:hint="eastAsia" w:cs="宋体"/>
                <w:bCs/>
                <w:sz w:val="20"/>
              </w:rPr>
              <w:t>冉斌</w:t>
            </w:r>
            <w:r>
              <w:rPr>
                <w:bCs/>
                <w:sz w:val="20"/>
              </w:rPr>
              <w:t>,</w:t>
            </w:r>
            <w:r>
              <w:rPr>
                <w:rFonts w:hint="eastAsia" w:cs="宋体"/>
                <w:bCs/>
                <w:sz w:val="20"/>
              </w:rPr>
              <w:t>谭春燕</w:t>
            </w:r>
            <w:r>
              <w:rPr>
                <w:bCs/>
                <w:sz w:val="20"/>
              </w:rPr>
              <w:t>,</w:t>
            </w:r>
            <w:r>
              <w:rPr>
                <w:rFonts w:hint="eastAsia" w:cs="宋体"/>
                <w:bCs/>
                <w:sz w:val="20"/>
              </w:rPr>
              <w:t>胡厚祥</w:t>
            </w:r>
            <w:r>
              <w:rPr>
                <w:bCs/>
                <w:sz w:val="20"/>
              </w:rPr>
              <w:t>, et al.</w:t>
            </w:r>
          </w:p>
        </w:tc>
        <w:tc>
          <w:tcPr>
            <w:tcW w:w="850" w:type="dxa"/>
            <w:vAlign w:val="center"/>
          </w:tcPr>
          <w:p>
            <w:pPr>
              <w:widowControl/>
              <w:jc w:val="center"/>
              <w:rPr>
                <w:color w:val="000000"/>
                <w:kern w:val="0"/>
                <w:szCs w:val="21"/>
              </w:rPr>
            </w:pPr>
            <w:r>
              <w:rPr>
                <w:sz w:val="20"/>
              </w:rPr>
              <w:t>2015,24(07):719-724.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52</w:t>
            </w:r>
          </w:p>
        </w:tc>
        <w:tc>
          <w:tcPr>
            <w:tcW w:w="2693" w:type="dxa"/>
            <w:vAlign w:val="top"/>
          </w:tcPr>
          <w:p>
            <w:pPr>
              <w:widowControl/>
              <w:rPr>
                <w:sz w:val="20"/>
              </w:rPr>
            </w:pPr>
            <w:r>
              <w:rPr>
                <w:sz w:val="20"/>
              </w:rPr>
              <w:t>NLRP3</w:t>
            </w:r>
            <w:r>
              <w:rPr>
                <w:rFonts w:hint="eastAsia" w:cs="宋体"/>
                <w:sz w:val="20"/>
              </w:rPr>
              <w:t>炎症小体在心肌梗死中作用的研究进展</w:t>
            </w:r>
            <w:r>
              <w:rPr>
                <w:sz w:val="20"/>
              </w:rPr>
              <w:t>[J].</w:t>
            </w:r>
          </w:p>
        </w:tc>
        <w:tc>
          <w:tcPr>
            <w:tcW w:w="1276" w:type="dxa"/>
            <w:vAlign w:val="top"/>
          </w:tcPr>
          <w:p>
            <w:pPr>
              <w:widowControl/>
              <w:jc w:val="center"/>
              <w:rPr>
                <w:color w:val="000000"/>
                <w:kern w:val="0"/>
                <w:szCs w:val="21"/>
              </w:rPr>
            </w:pPr>
            <w:r>
              <w:rPr>
                <w:rFonts w:hint="eastAsia" w:cs="宋体"/>
                <w:sz w:val="20"/>
              </w:rPr>
              <w:t>川北医学院学报</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陈海燕</w:t>
            </w:r>
            <w:r>
              <w:rPr>
                <w:bCs/>
                <w:sz w:val="20"/>
              </w:rPr>
              <w:t>,</w:t>
            </w:r>
            <w:r>
              <w:rPr>
                <w:rFonts w:hint="eastAsia" w:cs="宋体"/>
                <w:bCs/>
                <w:sz w:val="20"/>
              </w:rPr>
              <w:t>谭春燕</w:t>
            </w:r>
            <w:r>
              <w:rPr>
                <w:bCs/>
                <w:sz w:val="20"/>
              </w:rPr>
              <w:t>,</w:t>
            </w:r>
            <w:r>
              <w:rPr>
                <w:rFonts w:hint="eastAsia" w:cs="宋体"/>
                <w:bCs/>
                <w:sz w:val="20"/>
              </w:rPr>
              <w:t>胡厚祥</w:t>
            </w:r>
            <w:r>
              <w:rPr>
                <w:bCs/>
                <w:sz w:val="20"/>
              </w:rPr>
              <w:t xml:space="preserve"> </w:t>
            </w:r>
          </w:p>
        </w:tc>
        <w:tc>
          <w:tcPr>
            <w:tcW w:w="850" w:type="dxa"/>
            <w:vAlign w:val="center"/>
          </w:tcPr>
          <w:p>
            <w:pPr>
              <w:widowControl/>
              <w:rPr>
                <w:color w:val="000000"/>
                <w:kern w:val="0"/>
                <w:szCs w:val="21"/>
              </w:rPr>
            </w:pPr>
            <w:r>
              <w:rPr>
                <w:sz w:val="20"/>
              </w:rPr>
              <w:t>2015,30(02):155-159.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sz w:val="20"/>
              </w:rPr>
            </w:pPr>
            <w:r>
              <w:rPr>
                <w:color w:val="000000"/>
                <w:kern w:val="0"/>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8" w:type="dxa"/>
            <w:vAlign w:val="center"/>
          </w:tcPr>
          <w:p>
            <w:pPr>
              <w:widowControl/>
              <w:jc w:val="center"/>
              <w:rPr>
                <w:rFonts w:hint="eastAsia"/>
                <w:color w:val="000000"/>
                <w:kern w:val="0"/>
                <w:sz w:val="20"/>
              </w:rPr>
            </w:pPr>
            <w:r>
              <w:rPr>
                <w:rFonts w:hint="eastAsia"/>
                <w:color w:val="000000"/>
                <w:kern w:val="0"/>
                <w:sz w:val="20"/>
              </w:rPr>
              <w:t>53</w:t>
            </w:r>
          </w:p>
        </w:tc>
        <w:tc>
          <w:tcPr>
            <w:tcW w:w="2693" w:type="dxa"/>
            <w:vAlign w:val="top"/>
          </w:tcPr>
          <w:p>
            <w:pPr>
              <w:widowControl/>
              <w:rPr>
                <w:sz w:val="20"/>
              </w:rPr>
            </w:pPr>
            <w:r>
              <w:rPr>
                <w:rFonts w:hint="eastAsia" w:cs="宋体"/>
                <w:sz w:val="20"/>
              </w:rPr>
              <w:t>急性心肌梗死后</w:t>
            </w:r>
            <w:r>
              <w:rPr>
                <w:sz w:val="20"/>
              </w:rPr>
              <w:t>MMP-9</w:t>
            </w:r>
            <w:r>
              <w:rPr>
                <w:rFonts w:hint="eastAsia" w:cs="宋体"/>
                <w:sz w:val="20"/>
              </w:rPr>
              <w:t>与心室重构的相关性</w:t>
            </w:r>
            <w:r>
              <w:rPr>
                <w:sz w:val="20"/>
              </w:rPr>
              <w:t>[J].</w:t>
            </w:r>
          </w:p>
        </w:tc>
        <w:tc>
          <w:tcPr>
            <w:tcW w:w="1276" w:type="dxa"/>
            <w:vAlign w:val="top"/>
          </w:tcPr>
          <w:p>
            <w:pPr>
              <w:widowControl/>
              <w:jc w:val="center"/>
              <w:rPr>
                <w:color w:val="000000"/>
                <w:kern w:val="0"/>
                <w:szCs w:val="21"/>
              </w:rPr>
            </w:pPr>
            <w:r>
              <w:rPr>
                <w:rFonts w:hint="eastAsia" w:cs="宋体"/>
                <w:sz w:val="20"/>
              </w:rPr>
              <w:t>西部医学</w:t>
            </w:r>
          </w:p>
        </w:tc>
        <w:tc>
          <w:tcPr>
            <w:tcW w:w="1134" w:type="dxa"/>
            <w:vAlign w:val="center"/>
          </w:tcPr>
          <w:p>
            <w:pPr>
              <w:widowControl/>
              <w:jc w:val="center"/>
              <w:rPr>
                <w:color w:val="000000"/>
                <w:kern w:val="0"/>
                <w:szCs w:val="21"/>
              </w:rPr>
            </w:pPr>
            <w:r>
              <w:rPr>
                <w:rFonts w:hint="eastAsia"/>
                <w:color w:val="000000"/>
                <w:kern w:val="0"/>
                <w:szCs w:val="21"/>
              </w:rPr>
              <w:t>科技核心</w:t>
            </w:r>
          </w:p>
        </w:tc>
        <w:tc>
          <w:tcPr>
            <w:tcW w:w="1134" w:type="dxa"/>
            <w:vAlign w:val="top"/>
          </w:tcPr>
          <w:p>
            <w:pPr>
              <w:widowControl/>
              <w:jc w:val="center"/>
              <w:rPr>
                <w:rFonts w:hint="eastAsia"/>
                <w:bCs/>
                <w:color w:val="000000"/>
                <w:kern w:val="0"/>
                <w:szCs w:val="21"/>
              </w:rPr>
            </w:pPr>
            <w:r>
              <w:rPr>
                <w:rFonts w:hint="eastAsia" w:cs="宋体"/>
                <w:bCs/>
                <w:sz w:val="20"/>
              </w:rPr>
              <w:t>冉斌</w:t>
            </w:r>
            <w:r>
              <w:rPr>
                <w:bCs/>
                <w:sz w:val="20"/>
              </w:rPr>
              <w:t>,</w:t>
            </w:r>
            <w:r>
              <w:rPr>
                <w:rFonts w:hint="eastAsia" w:cs="宋体"/>
                <w:bCs/>
                <w:sz w:val="20"/>
              </w:rPr>
              <w:t>王欢</w:t>
            </w:r>
            <w:r>
              <w:rPr>
                <w:bCs/>
                <w:sz w:val="20"/>
              </w:rPr>
              <w:t>,</w:t>
            </w:r>
            <w:r>
              <w:rPr>
                <w:rFonts w:hint="eastAsia" w:cs="宋体"/>
                <w:bCs/>
                <w:sz w:val="20"/>
              </w:rPr>
              <w:t>胡厚祥</w:t>
            </w:r>
            <w:r>
              <w:rPr>
                <w:bCs/>
                <w:sz w:val="20"/>
              </w:rPr>
              <w:t>, et al.</w:t>
            </w:r>
          </w:p>
        </w:tc>
        <w:tc>
          <w:tcPr>
            <w:tcW w:w="850" w:type="dxa"/>
            <w:vAlign w:val="center"/>
          </w:tcPr>
          <w:p>
            <w:pPr>
              <w:widowControl/>
              <w:jc w:val="center"/>
              <w:rPr>
                <w:color w:val="000000"/>
                <w:kern w:val="0"/>
                <w:szCs w:val="21"/>
              </w:rPr>
            </w:pPr>
            <w:r>
              <w:rPr>
                <w:sz w:val="20"/>
              </w:rPr>
              <w:t>2015,27(03):327-330+334.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color w:val="000000"/>
                <w:kern w:val="0"/>
              </w:rPr>
              <w:t>0.917</w:t>
            </w:r>
          </w:p>
        </w:tc>
      </w:tr>
    </w:tbl>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完成人情况</w:t>
      </w:r>
    </w:p>
    <w:p>
      <w:pPr>
        <w:rPr>
          <w:rFonts w:ascii="仿宋" w:hAnsi="仿宋" w:eastAsia="仿宋" w:cs="仿宋"/>
          <w:sz w:val="32"/>
          <w:szCs w:val="32"/>
        </w:rPr>
      </w:pPr>
      <w:r>
        <w:rPr>
          <w:rFonts w:hint="eastAsia" w:ascii="仿宋" w:hAnsi="仿宋" w:eastAsia="仿宋" w:cs="仿宋"/>
          <w:sz w:val="32"/>
          <w:szCs w:val="32"/>
        </w:rPr>
        <w:t>-包括姓名、排名、职称、行政职务、工作单位、对本项目贡献</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①姓名：岳荣川，排名：1，职称：副教授，工作单位：川北医学院附属医院，对本项目的贡献：主持及参与本成果相关的国家级及省部级课题。对本项目的方案设计、起草、研究起到规划和最终质量负责人的作用。对本成果的规划、设计和研究及管理起到负责人的作用。并负责论文撰写、发表及成果申报，最终对本成果的形成起到了第一责任人的作用。</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②姓名：胡厚祥，排名：</w:t>
      </w:r>
      <w:r>
        <w:rPr>
          <w:rFonts w:ascii="仿宋_GB2312" w:hAnsi="宋体" w:eastAsia="仿宋_GB2312"/>
          <w:color w:val="0D0D0D"/>
          <w:spacing w:val="2"/>
          <w:sz w:val="32"/>
          <w:szCs w:val="32"/>
        </w:rPr>
        <w:t>2</w:t>
      </w:r>
      <w:r>
        <w:rPr>
          <w:rFonts w:hint="eastAsia" w:ascii="仿宋_GB2312" w:hAnsi="宋体" w:eastAsia="仿宋_GB2312"/>
          <w:color w:val="0D0D0D"/>
          <w:spacing w:val="2"/>
          <w:sz w:val="32"/>
          <w:szCs w:val="32"/>
        </w:rPr>
        <w:t>，职称：主任医师，行政职务：科技部长，工作单位：川北医学院附属医院，对本项目的贡献：参与本项目的设计及研究及实施的部分工作；参与本项目临床实践、探索及后期资料分析总结的部分工作；参与本项目的结果包括知识产权、对外交流和论文撰写等部分工作。</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③姓名：梅波，排名：</w:t>
      </w:r>
      <w:r>
        <w:rPr>
          <w:rFonts w:ascii="仿宋_GB2312" w:hAnsi="宋体" w:eastAsia="仿宋_GB2312"/>
          <w:color w:val="0D0D0D"/>
          <w:spacing w:val="2"/>
          <w:sz w:val="32"/>
          <w:szCs w:val="32"/>
        </w:rPr>
        <w:t>3</w:t>
      </w:r>
      <w:r>
        <w:rPr>
          <w:rFonts w:hint="eastAsia" w:ascii="仿宋_GB2312" w:hAnsi="宋体" w:eastAsia="仿宋_GB2312"/>
          <w:color w:val="0D0D0D"/>
          <w:spacing w:val="2"/>
          <w:sz w:val="32"/>
          <w:szCs w:val="32"/>
        </w:rPr>
        <w:t>，职称：副主任医师，工作单位：川北医学院附属医院，对本项目的贡献：负责心肌球源性干细胞(cardiosphef每derived cells，CDCs)在心肌梗死治疗中的应用，对需要外科手术的患者通过获取患者的心房组织培养CDCs用于心肌梗死及心衰合并房颤的治疗。研究成果发表SCI论文</w:t>
      </w:r>
      <w:r>
        <w:rPr>
          <w:rFonts w:ascii="仿宋_GB2312" w:hAnsi="宋体" w:eastAsia="仿宋_GB2312"/>
          <w:color w:val="0D0D0D"/>
          <w:spacing w:val="2"/>
          <w:sz w:val="32"/>
          <w:szCs w:val="32"/>
        </w:rPr>
        <w:t>3</w:t>
      </w:r>
      <w:r>
        <w:rPr>
          <w:rFonts w:hint="eastAsia" w:ascii="仿宋_GB2312" w:hAnsi="宋体" w:eastAsia="仿宋_GB2312"/>
          <w:color w:val="0D0D0D"/>
          <w:spacing w:val="2"/>
          <w:sz w:val="32"/>
          <w:szCs w:val="32"/>
        </w:rPr>
        <w:t>篇，授权国家专利</w:t>
      </w:r>
      <w:r>
        <w:rPr>
          <w:rFonts w:ascii="仿宋_GB2312" w:hAnsi="宋体" w:eastAsia="仿宋_GB2312"/>
          <w:color w:val="0D0D0D"/>
          <w:spacing w:val="2"/>
          <w:sz w:val="32"/>
          <w:szCs w:val="32"/>
        </w:rPr>
        <w:t>5</w:t>
      </w:r>
      <w:r>
        <w:rPr>
          <w:rFonts w:hint="eastAsia" w:ascii="仿宋_GB2312" w:hAnsi="宋体" w:eastAsia="仿宋_GB2312"/>
          <w:color w:val="0D0D0D"/>
          <w:spacing w:val="2"/>
          <w:sz w:val="32"/>
          <w:szCs w:val="32"/>
        </w:rPr>
        <w:t>项。</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④姓名：丁雪峰，排名：</w:t>
      </w:r>
      <w:r>
        <w:rPr>
          <w:rFonts w:ascii="仿宋_GB2312" w:hAnsi="宋体" w:eastAsia="仿宋_GB2312"/>
          <w:color w:val="0D0D0D"/>
          <w:spacing w:val="2"/>
          <w:sz w:val="32"/>
          <w:szCs w:val="32"/>
        </w:rPr>
        <w:t>4</w:t>
      </w:r>
      <w:r>
        <w:rPr>
          <w:rFonts w:hint="eastAsia" w:ascii="仿宋_GB2312" w:hAnsi="宋体" w:eastAsia="仿宋_GB2312"/>
          <w:color w:val="0D0D0D"/>
          <w:spacing w:val="2"/>
          <w:sz w:val="32"/>
          <w:szCs w:val="32"/>
        </w:rPr>
        <w:t>，职称：副教授，工作单位：川北医学院附属医院，对本项目的贡献：通过多种方式减轻心肌缺血再灌注损伤，延缓心衰的发生，对于已经发生心衰的患者通过芪苈强心胶囊改善患者心功能。研究成果发表SCI论文</w:t>
      </w:r>
      <w:r>
        <w:rPr>
          <w:rFonts w:ascii="仿宋_GB2312" w:hAnsi="宋体" w:eastAsia="仿宋_GB2312"/>
          <w:color w:val="0D0D0D"/>
          <w:spacing w:val="2"/>
          <w:sz w:val="32"/>
          <w:szCs w:val="32"/>
        </w:rPr>
        <w:t>3</w:t>
      </w:r>
      <w:r>
        <w:rPr>
          <w:rFonts w:hint="eastAsia" w:ascii="仿宋_GB2312" w:hAnsi="宋体" w:eastAsia="仿宋_GB2312"/>
          <w:color w:val="0D0D0D"/>
          <w:spacing w:val="2"/>
          <w:sz w:val="32"/>
          <w:szCs w:val="32"/>
        </w:rPr>
        <w:t>篇，中文核心期刊1篇。</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⑤姓名：王玉兵，排名：</w:t>
      </w:r>
      <w:r>
        <w:rPr>
          <w:rFonts w:ascii="仿宋_GB2312" w:hAnsi="宋体" w:eastAsia="仿宋_GB2312"/>
          <w:color w:val="0D0D0D"/>
          <w:spacing w:val="2"/>
          <w:sz w:val="32"/>
          <w:szCs w:val="32"/>
        </w:rPr>
        <w:t>5</w:t>
      </w:r>
      <w:r>
        <w:rPr>
          <w:rFonts w:hint="eastAsia" w:ascii="仿宋_GB2312" w:hAnsi="宋体" w:eastAsia="仿宋_GB2312"/>
          <w:color w:val="0D0D0D"/>
          <w:spacing w:val="2"/>
          <w:sz w:val="32"/>
          <w:szCs w:val="32"/>
        </w:rPr>
        <w:t>，职称：副主任医师，工作单位：川北医学院附属医院，对本项目的贡献：参与本项目的设计及研究及实施的部分工作；参与本项目临床实践、探索及后期资料分析总结的部分工作。研究成果发表SCI论文</w:t>
      </w:r>
      <w:r>
        <w:rPr>
          <w:rFonts w:ascii="仿宋_GB2312" w:hAnsi="宋体" w:eastAsia="仿宋_GB2312"/>
          <w:color w:val="0D0D0D"/>
          <w:spacing w:val="2"/>
          <w:sz w:val="32"/>
          <w:szCs w:val="32"/>
        </w:rPr>
        <w:t>2</w:t>
      </w:r>
      <w:r>
        <w:rPr>
          <w:rFonts w:hint="eastAsia" w:ascii="仿宋_GB2312" w:hAnsi="宋体" w:eastAsia="仿宋_GB2312"/>
          <w:color w:val="0D0D0D"/>
          <w:spacing w:val="2"/>
          <w:sz w:val="32"/>
          <w:szCs w:val="32"/>
        </w:rPr>
        <w:t>篇。</w:t>
      </w:r>
    </w:p>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⑥姓名：雷蕾，排名：</w:t>
      </w:r>
      <w:r>
        <w:rPr>
          <w:rFonts w:ascii="仿宋_GB2312" w:hAnsi="宋体" w:eastAsia="仿宋_GB2312"/>
          <w:color w:val="0D0D0D"/>
          <w:spacing w:val="2"/>
          <w:sz w:val="32"/>
          <w:szCs w:val="32"/>
        </w:rPr>
        <w:t>6</w:t>
      </w:r>
      <w:r>
        <w:rPr>
          <w:rFonts w:hint="eastAsia" w:ascii="仿宋_GB2312" w:hAnsi="宋体" w:eastAsia="仿宋_GB2312"/>
          <w:color w:val="0D0D0D"/>
          <w:spacing w:val="2"/>
          <w:sz w:val="32"/>
          <w:szCs w:val="32"/>
        </w:rPr>
        <w:t>，职称：主治医师，工作单位：川北医学院附属医院，对本项目的贡献：参与本项目的设计及研究及实施的部分工作；参与本项目的结果包括知识产权、对外交流和论文撰写等部分工作。研究成果发表SCI论文</w:t>
      </w:r>
      <w:r>
        <w:rPr>
          <w:rFonts w:ascii="仿宋_GB2312" w:hAnsi="宋体" w:eastAsia="仿宋_GB2312"/>
          <w:color w:val="0D0D0D"/>
          <w:spacing w:val="2"/>
          <w:sz w:val="32"/>
          <w:szCs w:val="32"/>
        </w:rPr>
        <w:t>1</w:t>
      </w:r>
      <w:r>
        <w:rPr>
          <w:rFonts w:hint="eastAsia" w:ascii="仿宋_GB2312" w:hAnsi="宋体" w:eastAsia="仿宋_GB2312"/>
          <w:color w:val="0D0D0D"/>
          <w:spacing w:val="2"/>
          <w:sz w:val="32"/>
          <w:szCs w:val="32"/>
        </w:rPr>
        <w:t>篇，中文核心期刊1篇。</w:t>
      </w:r>
    </w:p>
    <w:p>
      <w:pPr>
        <w:spacing w:line="360" w:lineRule="auto"/>
        <w:ind w:firstLine="648" w:firstLineChars="200"/>
        <w:rPr>
          <w:rFonts w:ascii="仿宋_GB2312" w:hAnsi="宋体" w:eastAsia="仿宋_GB2312"/>
          <w:color w:val="0D0D0D"/>
          <w:spacing w:val="2"/>
          <w:sz w:val="32"/>
          <w:szCs w:val="32"/>
        </w:rPr>
      </w:pPr>
      <w:bookmarkStart w:id="7" w:name="_Hlk71609494"/>
      <w:r>
        <w:rPr>
          <w:rFonts w:hint="eastAsia" w:ascii="仿宋_GB2312" w:hAnsi="宋体" w:eastAsia="仿宋_GB2312"/>
          <w:color w:val="0D0D0D"/>
          <w:spacing w:val="2"/>
          <w:sz w:val="32"/>
          <w:szCs w:val="32"/>
        </w:rPr>
        <w:t>⑦姓名：王涛，排名：</w:t>
      </w:r>
      <w:r>
        <w:rPr>
          <w:rFonts w:ascii="仿宋_GB2312" w:hAnsi="宋体" w:eastAsia="仿宋_GB2312"/>
          <w:color w:val="0D0D0D"/>
          <w:spacing w:val="2"/>
          <w:sz w:val="32"/>
          <w:szCs w:val="32"/>
        </w:rPr>
        <w:t>7</w:t>
      </w:r>
      <w:r>
        <w:rPr>
          <w:rFonts w:hint="eastAsia" w:ascii="仿宋_GB2312" w:hAnsi="宋体" w:eastAsia="仿宋_GB2312"/>
          <w:color w:val="0D0D0D"/>
          <w:spacing w:val="2"/>
          <w:sz w:val="32"/>
          <w:szCs w:val="32"/>
        </w:rPr>
        <w:t>，职称：讲师，工作单位：川北医学院附属医院，对本项目的贡献：参与本项目的设计及研究及实施的部分工作；参与本项目临床实践、探索及后期资料分析总结的部分工作。研究成果发表SCI论文</w:t>
      </w:r>
      <w:r>
        <w:rPr>
          <w:rFonts w:ascii="仿宋_GB2312" w:hAnsi="宋体" w:eastAsia="仿宋_GB2312"/>
          <w:color w:val="0D0D0D"/>
          <w:spacing w:val="2"/>
          <w:sz w:val="32"/>
          <w:szCs w:val="32"/>
        </w:rPr>
        <w:t>1</w:t>
      </w:r>
      <w:r>
        <w:rPr>
          <w:rFonts w:hint="eastAsia" w:ascii="仿宋_GB2312" w:hAnsi="宋体" w:eastAsia="仿宋_GB2312"/>
          <w:color w:val="0D0D0D"/>
          <w:spacing w:val="2"/>
          <w:sz w:val="32"/>
          <w:szCs w:val="32"/>
        </w:rPr>
        <w:t>篇。</w:t>
      </w:r>
    </w:p>
    <w:bookmarkEnd w:id="7"/>
    <w:p>
      <w:pPr>
        <w:spacing w:line="360" w:lineRule="auto"/>
        <w:ind w:firstLine="648" w:firstLineChars="200"/>
        <w:rPr>
          <w:rFonts w:ascii="仿宋_GB2312" w:hAnsi="宋体" w:eastAsia="仿宋_GB2312"/>
          <w:color w:val="0D0D0D"/>
          <w:spacing w:val="2"/>
          <w:sz w:val="32"/>
          <w:szCs w:val="32"/>
        </w:rPr>
      </w:pPr>
      <w:r>
        <w:rPr>
          <w:rFonts w:hint="eastAsia" w:ascii="仿宋_GB2312" w:hAnsi="宋体" w:eastAsia="仿宋_GB2312"/>
          <w:color w:val="0D0D0D"/>
          <w:spacing w:val="2"/>
          <w:sz w:val="32"/>
          <w:szCs w:val="32"/>
        </w:rPr>
        <w:t>⑧姓名：罗瑜，排名：</w:t>
      </w:r>
      <w:r>
        <w:rPr>
          <w:rFonts w:ascii="仿宋_GB2312" w:hAnsi="宋体" w:eastAsia="仿宋_GB2312"/>
          <w:color w:val="0D0D0D"/>
          <w:spacing w:val="2"/>
          <w:sz w:val="32"/>
          <w:szCs w:val="32"/>
        </w:rPr>
        <w:t>8</w:t>
      </w:r>
      <w:r>
        <w:rPr>
          <w:rFonts w:hint="eastAsia" w:ascii="仿宋_GB2312" w:hAnsi="宋体" w:eastAsia="仿宋_GB2312"/>
          <w:color w:val="0D0D0D"/>
          <w:spacing w:val="2"/>
          <w:sz w:val="32"/>
          <w:szCs w:val="32"/>
        </w:rPr>
        <w:t>，职称：讲师，工作单位：川北医学院附属医院，对本项目的贡献：负责实验动物饲养，动物模型建立及细胞培养工作。参与本项目临床实践、探索及后期资料分析总结的部分工作。</w:t>
      </w: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bookmarkStart w:id="8" w:name="_GoBack"/>
      <w:bookmarkEnd w:id="8"/>
    </w:p>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完成单位情况</w:t>
      </w:r>
    </w:p>
    <w:p>
      <w:pPr>
        <w:rPr>
          <w:rFonts w:ascii="仿宋" w:hAnsi="仿宋" w:eastAsia="仿宋" w:cs="仿宋"/>
          <w:sz w:val="32"/>
          <w:szCs w:val="32"/>
        </w:rPr>
      </w:pPr>
      <w:r>
        <w:rPr>
          <w:rFonts w:hint="eastAsia" w:ascii="仿宋" w:hAnsi="仿宋" w:eastAsia="仿宋" w:cs="仿宋"/>
          <w:sz w:val="32"/>
          <w:szCs w:val="32"/>
        </w:rPr>
        <w:t>单位名称、排名、对本项目贡献</w:t>
      </w:r>
    </w:p>
    <w:p>
      <w:pPr>
        <w:rPr>
          <w:rFonts w:ascii="仿宋" w:hAnsi="仿宋" w:eastAsia="仿宋" w:cs="仿宋"/>
          <w:sz w:val="32"/>
          <w:szCs w:val="32"/>
        </w:rPr>
      </w:pPr>
      <w:r>
        <w:rPr>
          <w:rFonts w:hint="eastAsia" w:ascii="仿宋" w:hAnsi="仿宋" w:eastAsia="仿宋" w:cs="仿宋"/>
          <w:sz w:val="32"/>
          <w:szCs w:val="32"/>
        </w:rPr>
        <w:t>单位名称：川北医学院附属医院，排名：1，对本项目贡献：</w:t>
      </w:r>
    </w:p>
    <w:p>
      <w:pPr>
        <w:rPr>
          <w:rFonts w:hint="eastAsia" w:ascii="仿宋" w:hAnsi="仿宋" w:eastAsia="仿宋" w:cs="仿宋"/>
          <w:sz w:val="32"/>
          <w:szCs w:val="32"/>
        </w:rPr>
      </w:pPr>
      <w:r>
        <w:rPr>
          <w:rFonts w:hint="eastAsia" w:ascii="仿宋" w:hAnsi="仿宋" w:eastAsia="仿宋" w:cs="仿宋"/>
          <w:sz w:val="32"/>
          <w:szCs w:val="32"/>
        </w:rPr>
        <w:t>本单位承担了本项目的设计及研究工作；为项目实施提供了资金；提供了项目所需仪器设备；项目中的临床实践、探索及后期资料分析总结工作由本单位完成；项目的研究结果包括知识产权、对外交流和论文撰写主要由本单位完成；本单位还组织了本项目推广应用，通过多次举办学习班，接受友邻单位进修学习人员，以及在多家医院完成技术推广等形式，有力地推动了该部分技术的临床应用和发展。</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26CA2"/>
    <w:multiLevelType w:val="singleLevel"/>
    <w:tmpl w:val="36426C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D04D1"/>
    <w:rsid w:val="00013FCC"/>
    <w:rsid w:val="001E1273"/>
    <w:rsid w:val="001E1E43"/>
    <w:rsid w:val="001F719C"/>
    <w:rsid w:val="003709C7"/>
    <w:rsid w:val="003F5AF9"/>
    <w:rsid w:val="004329DD"/>
    <w:rsid w:val="00441A22"/>
    <w:rsid w:val="00462180"/>
    <w:rsid w:val="004A2B82"/>
    <w:rsid w:val="004F40D6"/>
    <w:rsid w:val="005E032E"/>
    <w:rsid w:val="006A2DE2"/>
    <w:rsid w:val="006D04D1"/>
    <w:rsid w:val="006D1F02"/>
    <w:rsid w:val="006E44BE"/>
    <w:rsid w:val="007309D3"/>
    <w:rsid w:val="007A21B8"/>
    <w:rsid w:val="008344D8"/>
    <w:rsid w:val="00872F38"/>
    <w:rsid w:val="008B7AC2"/>
    <w:rsid w:val="008D17CA"/>
    <w:rsid w:val="008F25C1"/>
    <w:rsid w:val="00973A49"/>
    <w:rsid w:val="009765A3"/>
    <w:rsid w:val="009E2DC9"/>
    <w:rsid w:val="00A3380B"/>
    <w:rsid w:val="00A678D2"/>
    <w:rsid w:val="00AA122C"/>
    <w:rsid w:val="00AE5507"/>
    <w:rsid w:val="00B33FE4"/>
    <w:rsid w:val="00B64C9D"/>
    <w:rsid w:val="00B65A6D"/>
    <w:rsid w:val="00B937DE"/>
    <w:rsid w:val="00BB132A"/>
    <w:rsid w:val="00BC2165"/>
    <w:rsid w:val="00BE7002"/>
    <w:rsid w:val="00C2085C"/>
    <w:rsid w:val="00C21F36"/>
    <w:rsid w:val="00D822CE"/>
    <w:rsid w:val="00DC26B6"/>
    <w:rsid w:val="00DC3B59"/>
    <w:rsid w:val="00E13687"/>
    <w:rsid w:val="00E80B22"/>
    <w:rsid w:val="00E9312D"/>
    <w:rsid w:val="00F2361C"/>
    <w:rsid w:val="0990373C"/>
    <w:rsid w:val="14122633"/>
    <w:rsid w:val="23567486"/>
    <w:rsid w:val="37E62C43"/>
    <w:rsid w:val="3D7106DB"/>
    <w:rsid w:val="483D18DC"/>
    <w:rsid w:val="4AA90D4A"/>
    <w:rsid w:val="5FC24A89"/>
    <w:rsid w:val="61D60C11"/>
    <w:rsid w:val="66231220"/>
    <w:rsid w:val="7C9E4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hAnsi="Times New Roman" w:eastAsia="宋体" w:cs="Times New Roman"/>
      <w:sz w:val="24"/>
      <w:szCs w:val="20"/>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List Paragraph"/>
    <w:basedOn w:val="1"/>
    <w:uiPriority w:val="99"/>
    <w:pPr>
      <w:ind w:firstLine="420" w:firstLineChars="200"/>
    </w:pPr>
  </w:style>
  <w:style w:type="character" w:customStyle="1" w:styleId="9">
    <w:name w:val="页眉 字符"/>
    <w:basedOn w:val="7"/>
    <w:link w:val="4"/>
    <w:uiPriority w:val="0"/>
    <w:rPr>
      <w:kern w:val="2"/>
      <w:sz w:val="18"/>
      <w:szCs w:val="18"/>
    </w:rPr>
  </w:style>
  <w:style w:type="character" w:customStyle="1" w:styleId="10">
    <w:name w:val="页脚 字符"/>
    <w:basedOn w:val="7"/>
    <w:link w:val="3"/>
    <w:uiPriority w:val="0"/>
    <w:rPr>
      <w:kern w:val="2"/>
      <w:sz w:val="18"/>
      <w:szCs w:val="18"/>
    </w:rPr>
  </w:style>
  <w:style w:type="character" w:customStyle="1" w:styleId="11">
    <w:name w:val="纯文本 字符"/>
    <w:basedOn w:val="7"/>
    <w:link w:val="2"/>
    <w:uiPriority w:val="0"/>
    <w:rPr>
      <w:rFonts w:ascii="仿宋_GB2312" w:hAnsi="Times New Roman" w:eastAsia="宋体" w:cs="Times New Roman"/>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2115</Words>
  <Characters>12059</Characters>
  <Lines>100</Lines>
  <Paragraphs>28</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2021-03-24T02:28:00Z</dcterms:created>
  <dc:creator>Administrator</dc:creator>
  <cp:lastModifiedBy>逆光，启程</cp:lastModifiedBy>
  <dcterms:modified xsi:type="dcterms:W3CDTF">2021-05-19T06:59:30Z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E2942078BB8E425D8D5F4D83AC390626</vt:lpwstr>
  </property>
</Properties>
</file>