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2DA73" w14:textId="77777777" w:rsidR="00E33CDF" w:rsidRDefault="00495381">
      <w:pPr>
        <w:spacing w:line="700" w:lineRule="exact"/>
        <w:jc w:val="center"/>
        <w:rPr>
          <w:rFonts w:ascii="方正小标宋简体" w:eastAsia="方正小标宋简体"/>
          <w:b/>
          <w:bCs/>
          <w:spacing w:val="-14"/>
          <w:w w:val="85"/>
          <w:sz w:val="44"/>
          <w:szCs w:val="44"/>
        </w:rPr>
      </w:pPr>
      <w:r>
        <w:rPr>
          <w:rFonts w:ascii="方正小标宋简体" w:eastAsia="方正小标宋简体" w:hint="eastAsia"/>
          <w:b/>
          <w:bCs/>
          <w:spacing w:val="-14"/>
          <w:w w:val="85"/>
          <w:sz w:val="44"/>
          <w:szCs w:val="44"/>
        </w:rPr>
        <w:t>南充市202</w:t>
      </w:r>
      <w:r>
        <w:rPr>
          <w:rFonts w:ascii="方正小标宋简体" w:eastAsia="方正小标宋简体"/>
          <w:b/>
          <w:bCs/>
          <w:spacing w:val="-14"/>
          <w:w w:val="85"/>
          <w:sz w:val="44"/>
          <w:szCs w:val="44"/>
        </w:rPr>
        <w:t>2</w:t>
      </w:r>
      <w:r>
        <w:rPr>
          <w:rFonts w:ascii="方正小标宋简体" w:eastAsia="方正小标宋简体" w:hint="eastAsia"/>
          <w:b/>
          <w:bCs/>
          <w:spacing w:val="-14"/>
          <w:w w:val="85"/>
          <w:sz w:val="44"/>
          <w:szCs w:val="44"/>
        </w:rPr>
        <w:t>年度四川省科学技术奖提名公示情况表</w:t>
      </w:r>
    </w:p>
    <w:p w14:paraId="45434FB5" w14:textId="77777777" w:rsidR="00E33CDF" w:rsidRDefault="00495381">
      <w:pPr>
        <w:spacing w:line="700" w:lineRule="exact"/>
        <w:jc w:val="center"/>
        <w:rPr>
          <w:rFonts w:ascii="方正小标宋简体" w:eastAsia="方正小标宋简体"/>
          <w:b/>
          <w:bCs/>
          <w:spacing w:val="-14"/>
          <w:w w:val="85"/>
          <w:sz w:val="44"/>
          <w:szCs w:val="44"/>
        </w:rPr>
      </w:pPr>
      <w:r>
        <w:rPr>
          <w:rFonts w:ascii="方正小标宋简体" w:eastAsia="方正小标宋简体" w:hint="eastAsia"/>
          <w:b/>
          <w:bCs/>
          <w:spacing w:val="-14"/>
          <w:w w:val="85"/>
          <w:sz w:val="44"/>
          <w:szCs w:val="44"/>
        </w:rPr>
        <w:t>（科技进步奖）</w:t>
      </w:r>
    </w:p>
    <w:p w14:paraId="4255BC1A" w14:textId="77777777" w:rsidR="00E33CDF" w:rsidRDefault="00E33CDF">
      <w:pPr>
        <w:spacing w:line="360" w:lineRule="auto"/>
        <w:jc w:val="center"/>
        <w:outlineLvl w:val="1"/>
        <w:rPr>
          <w:rFonts w:ascii="宋体" w:cs="Times New Roman"/>
          <w:b/>
          <w:color w:val="000000"/>
          <w:kern w:val="0"/>
          <w:sz w:val="28"/>
        </w:rPr>
      </w:pPr>
    </w:p>
    <w:p w14:paraId="6E1E1A1E" w14:textId="77777777" w:rsidR="00E33CDF" w:rsidRDefault="00495381">
      <w:pPr>
        <w:spacing w:line="360" w:lineRule="auto"/>
        <w:jc w:val="center"/>
        <w:outlineLvl w:val="1"/>
        <w:rPr>
          <w:rFonts w:ascii="方正小标宋简体" w:eastAsia="方正小标宋简体"/>
          <w:spacing w:val="-14"/>
          <w:w w:val="85"/>
          <w:sz w:val="44"/>
          <w:szCs w:val="44"/>
        </w:rPr>
      </w:pPr>
      <w:r>
        <w:rPr>
          <w:rFonts w:ascii="宋体" w:cs="Times New Roman" w:hint="eastAsia"/>
          <w:b/>
          <w:color w:val="000000"/>
          <w:kern w:val="0"/>
          <w:sz w:val="28"/>
        </w:rPr>
        <w:t>一、项目基本情况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7"/>
        <w:gridCol w:w="7247"/>
      </w:tblGrid>
      <w:tr w:rsidR="00E33CDF" w14:paraId="3BC5842D" w14:textId="77777777">
        <w:trPr>
          <w:trHeight w:val="526"/>
        </w:trPr>
        <w:tc>
          <w:tcPr>
            <w:tcW w:w="1609" w:type="dxa"/>
            <w:tcBorders>
              <w:top w:val="single" w:sz="4" w:space="0" w:color="000000"/>
              <w:left w:val="single" w:sz="4" w:space="0" w:color="000000"/>
              <w:bottom w:val="single" w:sz="4" w:space="0" w:color="000000"/>
              <w:right w:val="single" w:sz="4" w:space="0" w:color="000000"/>
            </w:tcBorders>
            <w:noWrap/>
            <w:vAlign w:val="center"/>
          </w:tcPr>
          <w:p w14:paraId="13DCE796" w14:textId="77777777" w:rsidR="00E33CDF" w:rsidRDefault="00495381">
            <w:pPr>
              <w:spacing w:line="390" w:lineRule="exact"/>
              <w:jc w:val="center"/>
              <w:rPr>
                <w:rFonts w:ascii="宋体" w:cs="Times New Roman"/>
                <w:color w:val="000000"/>
              </w:rPr>
            </w:pPr>
            <w:r>
              <w:rPr>
                <w:rFonts w:ascii="宋体" w:cs="Times New Roman" w:hint="eastAsia"/>
                <w:color w:val="000000"/>
              </w:rPr>
              <w:t>项目名称</w:t>
            </w:r>
          </w:p>
        </w:tc>
        <w:tc>
          <w:tcPr>
            <w:tcW w:w="7360" w:type="dxa"/>
            <w:tcBorders>
              <w:top w:val="single" w:sz="4" w:space="0" w:color="000000"/>
              <w:left w:val="single" w:sz="4" w:space="0" w:color="000000"/>
              <w:bottom w:val="single" w:sz="4" w:space="0" w:color="000000"/>
              <w:right w:val="single" w:sz="4" w:space="0" w:color="000000"/>
            </w:tcBorders>
            <w:noWrap/>
            <w:vAlign w:val="center"/>
          </w:tcPr>
          <w:p w14:paraId="1CAD348B" w14:textId="12C54E33" w:rsidR="00E33CDF" w:rsidRPr="00E65C37" w:rsidRDefault="00E65C37" w:rsidP="00E65C37">
            <w:pPr>
              <w:ind w:leftChars="-9" w:left="89" w:hangingChars="45" w:hanging="108"/>
              <w:jc w:val="center"/>
              <w:rPr>
                <w:rFonts w:ascii="Times New Roman" w:hAnsi="Times New Roman"/>
                <w:b/>
                <w:sz w:val="24"/>
                <w:szCs w:val="24"/>
              </w:rPr>
            </w:pPr>
            <w:r w:rsidRPr="0009549D">
              <w:rPr>
                <w:rFonts w:ascii="Times New Roman" w:hAnsi="Times New Roman" w:hint="eastAsia"/>
                <w:b/>
                <w:sz w:val="24"/>
                <w:szCs w:val="24"/>
              </w:rPr>
              <w:t>脑动脉瘤精准夹闭及围手术期管理关键技术研究</w:t>
            </w:r>
          </w:p>
        </w:tc>
      </w:tr>
      <w:tr w:rsidR="00E33CDF" w14:paraId="10E710F6" w14:textId="77777777">
        <w:trPr>
          <w:trHeight w:val="526"/>
        </w:trPr>
        <w:tc>
          <w:tcPr>
            <w:tcW w:w="1609" w:type="dxa"/>
            <w:tcBorders>
              <w:top w:val="single" w:sz="4" w:space="0" w:color="000000"/>
              <w:left w:val="single" w:sz="4" w:space="0" w:color="000000"/>
              <w:bottom w:val="single" w:sz="4" w:space="0" w:color="000000"/>
              <w:right w:val="single" w:sz="4" w:space="0" w:color="000000"/>
            </w:tcBorders>
            <w:noWrap/>
            <w:vAlign w:val="center"/>
          </w:tcPr>
          <w:p w14:paraId="236C775C" w14:textId="77777777" w:rsidR="00E33CDF" w:rsidRDefault="00495381">
            <w:pPr>
              <w:spacing w:line="390" w:lineRule="exact"/>
              <w:jc w:val="center"/>
              <w:rPr>
                <w:rFonts w:ascii="宋体" w:cs="Times New Roman"/>
                <w:color w:val="000000"/>
              </w:rPr>
            </w:pPr>
            <w:r>
              <w:rPr>
                <w:rFonts w:ascii="宋体" w:cs="Times New Roman" w:hint="eastAsia"/>
                <w:color w:val="000000"/>
              </w:rPr>
              <w:t>主要完成单位</w:t>
            </w:r>
          </w:p>
        </w:tc>
        <w:tc>
          <w:tcPr>
            <w:tcW w:w="7360" w:type="dxa"/>
            <w:tcBorders>
              <w:top w:val="single" w:sz="4" w:space="0" w:color="000000"/>
              <w:left w:val="single" w:sz="4" w:space="0" w:color="000000"/>
              <w:bottom w:val="single" w:sz="4" w:space="0" w:color="000000"/>
              <w:right w:val="single" w:sz="4" w:space="0" w:color="000000"/>
            </w:tcBorders>
            <w:noWrap/>
            <w:vAlign w:val="center"/>
          </w:tcPr>
          <w:p w14:paraId="132BC311" w14:textId="3655A623" w:rsidR="00E33CDF" w:rsidRDefault="00E65C37">
            <w:pPr>
              <w:spacing w:line="390" w:lineRule="exact"/>
              <w:jc w:val="center"/>
              <w:rPr>
                <w:rFonts w:ascii="宋体" w:cs="Times New Roman"/>
                <w:color w:val="000000"/>
              </w:rPr>
            </w:pPr>
            <w:r w:rsidRPr="00E65C37">
              <w:rPr>
                <w:rFonts w:ascii="Times New Roman" w:hAnsi="Times New Roman" w:hint="eastAsia"/>
                <w:b/>
                <w:sz w:val="24"/>
                <w:szCs w:val="24"/>
              </w:rPr>
              <w:t>川北医学院附属医院</w:t>
            </w:r>
          </w:p>
        </w:tc>
      </w:tr>
      <w:tr w:rsidR="00E33CDF" w14:paraId="39605574" w14:textId="77777777">
        <w:trPr>
          <w:trHeight w:val="526"/>
        </w:trPr>
        <w:tc>
          <w:tcPr>
            <w:tcW w:w="1609" w:type="dxa"/>
            <w:tcBorders>
              <w:top w:val="single" w:sz="4" w:space="0" w:color="000000"/>
              <w:left w:val="single" w:sz="4" w:space="0" w:color="000000"/>
              <w:bottom w:val="single" w:sz="4" w:space="0" w:color="000000"/>
              <w:right w:val="single" w:sz="4" w:space="0" w:color="000000"/>
            </w:tcBorders>
            <w:noWrap/>
            <w:vAlign w:val="center"/>
          </w:tcPr>
          <w:p w14:paraId="0B82602C" w14:textId="77777777" w:rsidR="00E33CDF" w:rsidRDefault="00495381">
            <w:pPr>
              <w:spacing w:line="390" w:lineRule="exact"/>
              <w:jc w:val="center"/>
              <w:rPr>
                <w:rFonts w:ascii="宋体" w:cs="Times New Roman"/>
                <w:color w:val="000000"/>
              </w:rPr>
            </w:pPr>
            <w:r>
              <w:rPr>
                <w:rFonts w:ascii="宋体" w:cs="Times New Roman" w:hint="eastAsia"/>
                <w:color w:val="000000"/>
              </w:rPr>
              <w:t>主要完成人</w:t>
            </w:r>
          </w:p>
        </w:tc>
        <w:tc>
          <w:tcPr>
            <w:tcW w:w="7360" w:type="dxa"/>
            <w:tcBorders>
              <w:top w:val="single" w:sz="4" w:space="0" w:color="000000"/>
              <w:left w:val="single" w:sz="4" w:space="0" w:color="000000"/>
              <w:bottom w:val="single" w:sz="4" w:space="0" w:color="000000"/>
              <w:right w:val="single" w:sz="4" w:space="0" w:color="000000"/>
            </w:tcBorders>
            <w:noWrap/>
            <w:vAlign w:val="center"/>
          </w:tcPr>
          <w:p w14:paraId="23B0314E" w14:textId="31027A73" w:rsidR="00E33CDF" w:rsidRDefault="00E65C37" w:rsidP="00837272">
            <w:pPr>
              <w:spacing w:line="390" w:lineRule="exact"/>
              <w:jc w:val="left"/>
              <w:rPr>
                <w:rFonts w:ascii="宋体" w:cs="Times New Roman"/>
                <w:color w:val="000000"/>
              </w:rPr>
            </w:pPr>
            <w:r>
              <w:rPr>
                <w:rFonts w:ascii="宋体" w:cs="Times New Roman" w:hint="eastAsia"/>
                <w:color w:val="000000"/>
              </w:rPr>
              <w:t>唐晓平，赵龙，蒋国会，李舜，彭华，王晓明，张涛，印晓鸿，杨彬彬，段军伟</w:t>
            </w:r>
          </w:p>
        </w:tc>
      </w:tr>
      <w:tr w:rsidR="00E33CDF" w14:paraId="6365E2D0" w14:textId="77777777">
        <w:trPr>
          <w:trHeight w:val="6761"/>
        </w:trPr>
        <w:tc>
          <w:tcPr>
            <w:tcW w:w="1609" w:type="dxa"/>
            <w:tcBorders>
              <w:top w:val="single" w:sz="4" w:space="0" w:color="auto"/>
              <w:left w:val="single" w:sz="4" w:space="0" w:color="000000"/>
              <w:bottom w:val="single" w:sz="4" w:space="0" w:color="000000"/>
              <w:right w:val="single" w:sz="4" w:space="0" w:color="000000"/>
            </w:tcBorders>
            <w:noWrap/>
            <w:vAlign w:val="center"/>
          </w:tcPr>
          <w:p w14:paraId="3FBB0DFF" w14:textId="77777777" w:rsidR="00E33CDF" w:rsidRDefault="00495381">
            <w:pPr>
              <w:spacing w:line="390" w:lineRule="exact"/>
              <w:jc w:val="center"/>
              <w:rPr>
                <w:rFonts w:ascii="宋体" w:cs="Times New Roman"/>
                <w:color w:val="000000"/>
              </w:rPr>
            </w:pPr>
            <w:r>
              <w:rPr>
                <w:rFonts w:ascii="宋体" w:cs="Times New Roman" w:hint="eastAsia"/>
                <w:color w:val="000000"/>
              </w:rPr>
              <w:t>项目简介</w:t>
            </w:r>
          </w:p>
        </w:tc>
        <w:tc>
          <w:tcPr>
            <w:tcW w:w="7360" w:type="dxa"/>
            <w:tcBorders>
              <w:top w:val="single" w:sz="4" w:space="0" w:color="auto"/>
              <w:left w:val="single" w:sz="4" w:space="0" w:color="000000"/>
              <w:bottom w:val="single" w:sz="4" w:space="0" w:color="000000"/>
              <w:right w:val="single" w:sz="4" w:space="0" w:color="000000"/>
            </w:tcBorders>
            <w:noWrap/>
          </w:tcPr>
          <w:p w14:paraId="6014A5E5" w14:textId="1575EF3D" w:rsidR="00E65C37" w:rsidRDefault="00E65C37" w:rsidP="00EC2D12">
            <w:pPr>
              <w:spacing w:line="390" w:lineRule="exact"/>
              <w:ind w:firstLineChars="200" w:firstLine="420"/>
              <w:jc w:val="left"/>
              <w:rPr>
                <w:rFonts w:ascii="宋体" w:cs="Times New Roman"/>
                <w:color w:val="000000"/>
              </w:rPr>
            </w:pPr>
            <w:r>
              <w:rPr>
                <w:rFonts w:ascii="宋体" w:cs="Times New Roman" w:hint="eastAsia"/>
                <w:color w:val="000000"/>
              </w:rPr>
              <w:t>本项目系基于脑动脉瘤临床诊疗常见问题开展的基础与临床结合的应用型研究。</w:t>
            </w:r>
            <w:r w:rsidR="00837272">
              <w:rPr>
                <w:rFonts w:ascii="宋体" w:cs="Times New Roman" w:hint="eastAsia"/>
                <w:color w:val="000000"/>
              </w:rPr>
              <w:t>主要研究方法包括回顾性病例对照研究、经验总结与技术创新、随机对照试验以及动物实验等。主要研究成果是</w:t>
            </w:r>
            <w:r w:rsidR="00EE421A">
              <w:rPr>
                <w:rFonts w:ascii="宋体" w:cs="Times New Roman" w:hint="eastAsia"/>
                <w:color w:val="000000"/>
              </w:rPr>
              <w:t>手术操作流程及技巧优化、围手术期关键环节管理、神经保护关键技术及机制创新。项目发表SCI论文1</w:t>
            </w:r>
            <w:r w:rsidR="00EE421A">
              <w:rPr>
                <w:rFonts w:ascii="宋体" w:cs="Times New Roman"/>
                <w:color w:val="000000"/>
              </w:rPr>
              <w:t>8</w:t>
            </w:r>
            <w:r w:rsidR="00EE421A">
              <w:rPr>
                <w:rFonts w:ascii="宋体" w:cs="Times New Roman" w:hint="eastAsia"/>
                <w:color w:val="000000"/>
              </w:rPr>
              <w:t>篇，中文期刊论文7</w:t>
            </w:r>
            <w:r w:rsidR="00EE421A">
              <w:rPr>
                <w:rFonts w:ascii="宋体" w:cs="Times New Roman"/>
                <w:color w:val="000000"/>
              </w:rPr>
              <w:t>9</w:t>
            </w:r>
            <w:r w:rsidR="00EE421A">
              <w:rPr>
                <w:rFonts w:ascii="宋体" w:cs="Times New Roman" w:hint="eastAsia"/>
                <w:color w:val="000000"/>
              </w:rPr>
              <w:t>篇，参加学术会议交流4</w:t>
            </w:r>
            <w:r w:rsidR="00EE421A">
              <w:rPr>
                <w:rFonts w:ascii="宋体" w:cs="Times New Roman"/>
                <w:color w:val="000000"/>
              </w:rPr>
              <w:t>1</w:t>
            </w:r>
            <w:r w:rsidR="00EE421A">
              <w:rPr>
                <w:rFonts w:ascii="宋体" w:cs="Times New Roman" w:hint="eastAsia"/>
                <w:color w:val="000000"/>
              </w:rPr>
              <w:t>次，并通过举办学术会议及培训班、进行技术指导等方式进行推广。在国内二十余家</w:t>
            </w:r>
            <w:r w:rsidR="00EC2D12">
              <w:rPr>
                <w:rFonts w:ascii="宋体" w:cs="Times New Roman" w:hint="eastAsia"/>
                <w:color w:val="000000"/>
              </w:rPr>
              <w:t>大型医院应用也取得了良好的效果。</w:t>
            </w:r>
            <w:r w:rsidRPr="00E65C37">
              <w:rPr>
                <w:rFonts w:ascii="宋体" w:cs="Times New Roman" w:hint="eastAsia"/>
                <w:color w:val="000000"/>
              </w:rPr>
              <w:t>主要</w:t>
            </w:r>
            <w:r>
              <w:rPr>
                <w:rFonts w:ascii="宋体" w:cs="Times New Roman" w:hint="eastAsia"/>
                <w:color w:val="000000"/>
              </w:rPr>
              <w:t>工作内容及成果</w:t>
            </w:r>
            <w:r w:rsidR="00EC2D12">
              <w:rPr>
                <w:rFonts w:ascii="宋体" w:cs="Times New Roman" w:hint="eastAsia"/>
                <w:color w:val="000000"/>
              </w:rPr>
              <w:t>如下</w:t>
            </w:r>
            <w:r w:rsidRPr="00E65C37">
              <w:rPr>
                <w:rFonts w:ascii="宋体" w:cs="Times New Roman" w:hint="eastAsia"/>
                <w:color w:val="000000"/>
              </w:rPr>
              <w:t>。</w:t>
            </w:r>
          </w:p>
          <w:p w14:paraId="132D39DB" w14:textId="6DAD58EB" w:rsidR="00E65C37" w:rsidRPr="00E65C37" w:rsidRDefault="00E65C37" w:rsidP="00E65C37">
            <w:pPr>
              <w:spacing w:line="390" w:lineRule="exact"/>
              <w:ind w:firstLineChars="200" w:firstLine="420"/>
              <w:jc w:val="left"/>
              <w:rPr>
                <w:rFonts w:ascii="宋体" w:cs="Times New Roman"/>
                <w:color w:val="000000"/>
              </w:rPr>
            </w:pPr>
            <w:r w:rsidRPr="00E65C37">
              <w:rPr>
                <w:rFonts w:ascii="宋体" w:cs="Times New Roman" w:hint="eastAsia"/>
                <w:color w:val="000000"/>
              </w:rPr>
              <w:t>研究方向一：脑动脉瘤的精准夹闭技术研究。主要致力于探索脑动脉瘤的显微夹闭手术技术发展与创新，重点研究了经单侧翼点入路夹闭双侧前循环多发动脉瘤的</w:t>
            </w:r>
            <w:r w:rsidR="00EC2D12">
              <w:rPr>
                <w:rFonts w:ascii="宋体" w:cs="Times New Roman" w:hint="eastAsia"/>
                <w:color w:val="000000"/>
              </w:rPr>
              <w:t>技术研究</w:t>
            </w:r>
            <w:r w:rsidRPr="00E65C37">
              <w:rPr>
                <w:rFonts w:ascii="宋体" w:cs="Times New Roman" w:hint="eastAsia"/>
                <w:color w:val="000000"/>
              </w:rPr>
              <w:t>；不同类型后循环动脉瘤的发病特点及手术夹闭方法以及特殊类型动脉瘤的夹闭技术，目标是实现脑动脉瘤的微创精准夹闭。成果主要表现为脑动脉瘤显微夹闭技术的进步，</w:t>
            </w:r>
            <w:r w:rsidR="00EC2D12">
              <w:rPr>
                <w:rFonts w:ascii="宋体" w:cs="Times New Roman" w:hint="eastAsia"/>
                <w:color w:val="000000"/>
              </w:rPr>
              <w:t>主要研究成果发表在</w:t>
            </w:r>
            <w:r w:rsidRPr="00E65C37">
              <w:rPr>
                <w:rFonts w:ascii="宋体" w:cs="Times New Roman" w:hint="eastAsia"/>
                <w:color w:val="000000"/>
              </w:rPr>
              <w:t>在《中华神经外科杂志》、《中华神经医学杂志》</w:t>
            </w:r>
            <w:r w:rsidR="00EC2D12">
              <w:rPr>
                <w:rFonts w:ascii="宋体" w:cs="Times New Roman" w:hint="eastAsia"/>
                <w:color w:val="000000"/>
              </w:rPr>
              <w:t>等期刊</w:t>
            </w:r>
            <w:r w:rsidRPr="00E65C37">
              <w:rPr>
                <w:rFonts w:ascii="宋体" w:cs="Times New Roman" w:hint="eastAsia"/>
                <w:color w:val="000000"/>
              </w:rPr>
              <w:t>。成果的主要贡献是发展了脑动脉瘤的精准夹闭技术流程，有助于促进脑动脉瘤显微夹闭技术的发展。</w:t>
            </w:r>
          </w:p>
          <w:p w14:paraId="49113D1B" w14:textId="3541DB81" w:rsidR="00E65C37" w:rsidRPr="00E65C37" w:rsidRDefault="00E65C37" w:rsidP="00E65C37">
            <w:pPr>
              <w:spacing w:line="390" w:lineRule="exact"/>
              <w:ind w:firstLineChars="200" w:firstLine="420"/>
              <w:jc w:val="left"/>
              <w:rPr>
                <w:rFonts w:ascii="宋体" w:cs="Times New Roman"/>
                <w:color w:val="000000"/>
              </w:rPr>
            </w:pPr>
            <w:r w:rsidRPr="00E65C37">
              <w:rPr>
                <w:rFonts w:ascii="宋体" w:cs="Times New Roman" w:hint="eastAsia"/>
                <w:color w:val="000000"/>
              </w:rPr>
              <w:t>研究方向二：脑动脉瘤围手术期精准管理及治疗技术研究。主要致力于探索总结动脉瘤性蛛网膜下腔出血的临床发展规律，开发用于疾病预后及并发症预测的临床信息及预测模型；以及探索并推广脑动脉瘤围手术期神经康复及并发症防治的有效措施</w:t>
            </w:r>
            <w:r w:rsidR="00AF047A">
              <w:rPr>
                <w:rFonts w:ascii="宋体" w:cs="Times New Roman" w:hint="eastAsia"/>
                <w:color w:val="000000"/>
              </w:rPr>
              <w:t>。</w:t>
            </w:r>
            <w:r w:rsidRPr="00E65C37">
              <w:rPr>
                <w:rFonts w:ascii="宋体" w:cs="Times New Roman" w:hint="eastAsia"/>
                <w:color w:val="000000"/>
              </w:rPr>
              <w:t>目标是发展高效率的围手术期管理方案并通过高质量的围手术期管理改善患者的临床预后。研究成果主要表现在：（1）发现了早期外周血平均血小板体积、脑脊液不对称二甲基精氨酸含量、血浆IL-</w:t>
            </w:r>
            <w:r w:rsidRPr="00E65C37">
              <w:rPr>
                <w:rFonts w:ascii="宋体" w:cs="Times New Roman"/>
                <w:color w:val="000000"/>
              </w:rPr>
              <w:t>33</w:t>
            </w:r>
            <w:r w:rsidRPr="00E65C37">
              <w:rPr>
                <w:rFonts w:ascii="宋体" w:cs="Times New Roman" w:hint="eastAsia"/>
                <w:color w:val="000000"/>
              </w:rPr>
              <w:t>水平与蛛网膜下腔出血患者预后或迟发性脑缺血的发生相关，基于以</w:t>
            </w:r>
            <w:r w:rsidRPr="00E65C37">
              <w:rPr>
                <w:rFonts w:ascii="宋体" w:cs="Times New Roman" w:hint="eastAsia"/>
                <w:color w:val="000000"/>
              </w:rPr>
              <w:lastRenderedPageBreak/>
              <w:t>上因子的预测模型可以量化评估患者发生迟发性脑缺血的风险，指导临床决策；（2）从动物实验到临床试验验证了高压氧在动脉瘤性蛛网膜下腔出血术后应用的有效性，并且分别从早期脑损伤、迟发性脑血管痉挛和脑白质损伤的角度验证了高压氧的作用机制。研究成果在</w:t>
            </w:r>
            <w:r w:rsidRPr="00E65C37">
              <w:rPr>
                <w:rFonts w:ascii="宋体" w:cs="Times New Roman"/>
                <w:color w:val="000000"/>
              </w:rPr>
              <w:t>《Undersea &amp; Hyperbaric Medicine》、《Annals of Translational Medicine》、</w:t>
            </w:r>
            <w:r w:rsidRPr="00E65C37">
              <w:rPr>
                <w:rFonts w:ascii="宋体" w:cs="Times New Roman" w:hint="eastAsia"/>
                <w:color w:val="000000"/>
              </w:rPr>
              <w:t>《中华神经外科杂志》、《中华实验外科杂志》等期刊上发表了大量的学术论文。研究成果丰富了动脉瘤围手术期管理的方法，阐明了高压氧治疗在蛛网膜下腔出血术后应用的机制，对于脑动脉瘤围手术期高质量管理有重要意义。</w:t>
            </w:r>
          </w:p>
          <w:p w14:paraId="0614B4B9" w14:textId="10D136E9" w:rsidR="00E65C37" w:rsidRDefault="00E65C37" w:rsidP="00EC2D12">
            <w:pPr>
              <w:spacing w:line="390" w:lineRule="exact"/>
              <w:ind w:firstLineChars="200" w:firstLine="420"/>
              <w:jc w:val="left"/>
              <w:rPr>
                <w:rFonts w:ascii="宋体" w:cs="Times New Roman" w:hint="eastAsia"/>
                <w:color w:val="000000"/>
              </w:rPr>
            </w:pPr>
            <w:r w:rsidRPr="00E65C37">
              <w:rPr>
                <w:rFonts w:ascii="宋体" w:cs="Times New Roman" w:hint="eastAsia"/>
                <w:color w:val="000000"/>
              </w:rPr>
              <w:t>研究方向三：动脉瘤性蛛网膜下腔出血的脑损伤机制及脑保护研究。出于更合理地进行围手术管理的需要，本方向建立了蛛网膜下腔出血动物模型，并验证了模型早期脑损伤、迟发性脑血管痉挛、脑白质损伤的组织学及分子生物学特点。尝试了包括抗坏血酸、褪黑素、促红细胞生成素等多种潜在的脑保护药物，对于药物在蛛网膜下腔出血后的作用和机制进行了研究。项目成果主要表现在：证实了抗坏血酸、褪黑素、孕酮、促红细胞生成素、丹红等药物对蛛网膜下腔出血存在脑保护作用，且初步探索了药物的作用机制。研究成果对于研究蛛网膜下腔出血后脑损伤机制、开发脑保护药物以及给药方法有重要参考价值。</w:t>
            </w:r>
          </w:p>
        </w:tc>
      </w:tr>
      <w:tr w:rsidR="00E33CDF" w14:paraId="3F5418DC" w14:textId="77777777">
        <w:trPr>
          <w:trHeight w:val="10260"/>
        </w:trPr>
        <w:tc>
          <w:tcPr>
            <w:tcW w:w="1609" w:type="dxa"/>
            <w:tcBorders>
              <w:top w:val="single" w:sz="4" w:space="0" w:color="000000"/>
              <w:left w:val="single" w:sz="4" w:space="0" w:color="000000"/>
              <w:bottom w:val="single" w:sz="4" w:space="0" w:color="000000"/>
              <w:right w:val="single" w:sz="4" w:space="0" w:color="000000"/>
            </w:tcBorders>
            <w:noWrap/>
            <w:vAlign w:val="center"/>
          </w:tcPr>
          <w:p w14:paraId="56BB3BF3" w14:textId="77777777" w:rsidR="00E33CDF" w:rsidRDefault="00495381">
            <w:pPr>
              <w:spacing w:line="360" w:lineRule="auto"/>
              <w:jc w:val="center"/>
              <w:rPr>
                <w:rFonts w:ascii="宋体" w:cs="宋体"/>
                <w:szCs w:val="21"/>
              </w:rPr>
            </w:pPr>
            <w:r>
              <w:rPr>
                <w:rFonts w:ascii="宋体" w:cs="宋体" w:hint="eastAsia"/>
                <w:szCs w:val="21"/>
              </w:rPr>
              <w:lastRenderedPageBreak/>
              <w:t>第一完成</w:t>
            </w:r>
          </w:p>
          <w:p w14:paraId="67F7B2D1" w14:textId="77777777" w:rsidR="00E33CDF" w:rsidRDefault="00495381">
            <w:pPr>
              <w:spacing w:line="360" w:lineRule="auto"/>
              <w:jc w:val="center"/>
              <w:rPr>
                <w:rFonts w:ascii="黑体" w:eastAsia="黑体"/>
                <w:sz w:val="24"/>
                <w:szCs w:val="24"/>
              </w:rPr>
            </w:pPr>
            <w:r>
              <w:rPr>
                <w:rFonts w:ascii="宋体" w:cs="宋体" w:hint="eastAsia"/>
                <w:szCs w:val="21"/>
              </w:rPr>
              <w:t>单位意见</w:t>
            </w:r>
          </w:p>
        </w:tc>
        <w:tc>
          <w:tcPr>
            <w:tcW w:w="7360" w:type="dxa"/>
            <w:tcBorders>
              <w:top w:val="single" w:sz="4" w:space="0" w:color="000000"/>
              <w:left w:val="single" w:sz="4" w:space="0" w:color="000000"/>
              <w:bottom w:val="single" w:sz="4" w:space="0" w:color="000000"/>
              <w:right w:val="single" w:sz="4" w:space="0" w:color="000000"/>
            </w:tcBorders>
            <w:noWrap/>
          </w:tcPr>
          <w:p w14:paraId="2493D817" w14:textId="77777777" w:rsidR="00E33CDF" w:rsidRDefault="00495381">
            <w:pPr>
              <w:spacing w:line="360" w:lineRule="auto"/>
              <w:ind w:firstLineChars="200" w:firstLine="420"/>
              <w:rPr>
                <w:rFonts w:ascii="宋体" w:cs="宋体"/>
                <w:szCs w:val="21"/>
              </w:rPr>
            </w:pPr>
            <w:r>
              <w:rPr>
                <w:rFonts w:ascii="宋体" w:cs="宋体" w:hint="eastAsia"/>
                <w:szCs w:val="21"/>
              </w:rPr>
              <w:t>省科学技术奖候选者不存在以下任何情形：根据相关法律、法规规定，处于被立案审查调查期间的；被判处刑罚或者受到行政处罚、党纪处分、政务处分，并依法被限制表彰奖励的；记入科研诚信严重失信行为数据库，处于惩戒期内的。</w:t>
            </w:r>
          </w:p>
          <w:p w14:paraId="56D5ADDD" w14:textId="77777777" w:rsidR="00E33CDF" w:rsidRDefault="00495381">
            <w:pPr>
              <w:spacing w:line="360" w:lineRule="auto"/>
              <w:ind w:firstLineChars="200" w:firstLine="420"/>
              <w:rPr>
                <w:rFonts w:ascii="宋体" w:cs="宋体"/>
                <w:szCs w:val="21"/>
              </w:rPr>
            </w:pPr>
            <w:r>
              <w:rPr>
                <w:rFonts w:ascii="宋体" w:cs="宋体" w:hint="eastAsia"/>
                <w:szCs w:val="21"/>
              </w:rPr>
              <w:t>科学技术项目成果不存在以下任何情形：在知识产权以及项目成果完成单位、完成人等方面有争议尚未解决的；依法应当取得相关行政许可而为取得的；项目成果已在其他省部级以上科学技术奖励中使用过的。</w:t>
            </w:r>
          </w:p>
          <w:p w14:paraId="5E7BEA60" w14:textId="77777777" w:rsidR="00E33CDF" w:rsidRDefault="00E33CDF">
            <w:pPr>
              <w:spacing w:line="360" w:lineRule="auto"/>
              <w:ind w:firstLineChars="400" w:firstLine="840"/>
              <w:rPr>
                <w:rFonts w:ascii="宋体" w:cs="宋体"/>
                <w:szCs w:val="21"/>
              </w:rPr>
            </w:pPr>
          </w:p>
          <w:p w14:paraId="52DB3EB7" w14:textId="77777777" w:rsidR="00E33CDF" w:rsidRDefault="00E33CDF">
            <w:pPr>
              <w:spacing w:line="360" w:lineRule="auto"/>
              <w:ind w:firstLineChars="400" w:firstLine="840"/>
              <w:rPr>
                <w:rFonts w:ascii="宋体" w:cs="宋体"/>
                <w:szCs w:val="21"/>
              </w:rPr>
            </w:pPr>
          </w:p>
          <w:p w14:paraId="4001C427" w14:textId="77777777" w:rsidR="00E33CDF" w:rsidRDefault="00E33CDF">
            <w:pPr>
              <w:spacing w:line="360" w:lineRule="auto"/>
              <w:ind w:firstLineChars="400" w:firstLine="840"/>
              <w:rPr>
                <w:rFonts w:ascii="宋体" w:cs="宋体"/>
                <w:szCs w:val="21"/>
              </w:rPr>
            </w:pPr>
          </w:p>
          <w:p w14:paraId="1ECEE58F" w14:textId="77777777" w:rsidR="00E33CDF" w:rsidRDefault="00E33CDF">
            <w:pPr>
              <w:spacing w:line="360" w:lineRule="auto"/>
              <w:ind w:firstLineChars="400" w:firstLine="840"/>
              <w:rPr>
                <w:rFonts w:ascii="宋体" w:cs="宋体"/>
                <w:szCs w:val="21"/>
              </w:rPr>
            </w:pPr>
          </w:p>
          <w:p w14:paraId="02496D2E" w14:textId="77777777" w:rsidR="00E33CDF" w:rsidRDefault="00E33CDF">
            <w:pPr>
              <w:spacing w:line="360" w:lineRule="auto"/>
              <w:ind w:firstLineChars="400" w:firstLine="840"/>
              <w:rPr>
                <w:rFonts w:ascii="宋体" w:cs="宋体"/>
                <w:szCs w:val="21"/>
              </w:rPr>
            </w:pPr>
          </w:p>
          <w:p w14:paraId="55EE2319" w14:textId="77777777" w:rsidR="00E33CDF" w:rsidRDefault="00E33CDF">
            <w:pPr>
              <w:spacing w:line="360" w:lineRule="auto"/>
              <w:ind w:firstLineChars="400" w:firstLine="840"/>
              <w:rPr>
                <w:rFonts w:ascii="宋体" w:cs="宋体"/>
                <w:szCs w:val="21"/>
              </w:rPr>
            </w:pPr>
          </w:p>
          <w:p w14:paraId="2BC5686D" w14:textId="77777777" w:rsidR="00E33CDF" w:rsidRDefault="00E33CDF">
            <w:pPr>
              <w:spacing w:line="360" w:lineRule="auto"/>
              <w:ind w:firstLineChars="400" w:firstLine="840"/>
              <w:rPr>
                <w:rFonts w:ascii="宋体" w:cs="宋体"/>
                <w:szCs w:val="21"/>
              </w:rPr>
            </w:pPr>
          </w:p>
          <w:p w14:paraId="4F43EF1E" w14:textId="77777777" w:rsidR="00E33CDF" w:rsidRDefault="00E33CDF">
            <w:pPr>
              <w:spacing w:line="360" w:lineRule="auto"/>
              <w:ind w:firstLineChars="400" w:firstLine="840"/>
              <w:rPr>
                <w:rFonts w:ascii="宋体" w:cs="宋体"/>
                <w:szCs w:val="21"/>
              </w:rPr>
            </w:pPr>
          </w:p>
          <w:p w14:paraId="7C3943B6" w14:textId="77777777" w:rsidR="00E33CDF" w:rsidRDefault="00E33CDF">
            <w:pPr>
              <w:spacing w:line="360" w:lineRule="auto"/>
              <w:ind w:firstLineChars="400" w:firstLine="840"/>
              <w:rPr>
                <w:rFonts w:ascii="宋体" w:cs="宋体"/>
                <w:szCs w:val="21"/>
              </w:rPr>
            </w:pPr>
          </w:p>
          <w:p w14:paraId="3BE799F3" w14:textId="77777777" w:rsidR="00E33CDF" w:rsidRDefault="00E33CDF">
            <w:pPr>
              <w:spacing w:line="360" w:lineRule="auto"/>
              <w:ind w:firstLineChars="400" w:firstLine="840"/>
              <w:rPr>
                <w:rFonts w:ascii="宋体" w:cs="宋体"/>
                <w:szCs w:val="21"/>
              </w:rPr>
            </w:pPr>
          </w:p>
          <w:p w14:paraId="3F09CA6E" w14:textId="77777777" w:rsidR="00E33CDF" w:rsidRDefault="00495381">
            <w:pPr>
              <w:spacing w:line="360" w:lineRule="auto"/>
              <w:ind w:firstLineChars="400" w:firstLine="840"/>
              <w:rPr>
                <w:rFonts w:ascii="宋体" w:cs="宋体"/>
                <w:szCs w:val="21"/>
              </w:rPr>
            </w:pPr>
            <w:r>
              <w:rPr>
                <w:rFonts w:ascii="宋体" w:cs="宋体" w:hint="eastAsia"/>
                <w:szCs w:val="21"/>
              </w:rPr>
              <w:t>单位法人签名：                    单位盖章</w:t>
            </w:r>
          </w:p>
          <w:p w14:paraId="75A7BEEA" w14:textId="77777777" w:rsidR="00E33CDF" w:rsidRDefault="00495381">
            <w:pPr>
              <w:ind w:firstLineChars="300" w:firstLine="630"/>
              <w:rPr>
                <w:rFonts w:ascii="仿宋_GB2312" w:eastAsia="仿宋_GB2312"/>
                <w:sz w:val="24"/>
                <w:szCs w:val="24"/>
              </w:rPr>
            </w:pPr>
            <w:r>
              <w:rPr>
                <w:rFonts w:ascii="宋体" w:cs="宋体" w:hint="eastAsia"/>
                <w:szCs w:val="21"/>
              </w:rPr>
              <w:t xml:space="preserve">                                  年   月   日</w:t>
            </w:r>
          </w:p>
        </w:tc>
      </w:tr>
    </w:tbl>
    <w:p w14:paraId="184A8186" w14:textId="77777777" w:rsidR="00E33CDF" w:rsidRDefault="00E33CDF">
      <w:pPr>
        <w:spacing w:line="390" w:lineRule="exact"/>
        <w:jc w:val="center"/>
        <w:outlineLvl w:val="1"/>
        <w:rPr>
          <w:rFonts w:ascii="黑体" w:eastAsia="黑体" w:cs="黑体"/>
          <w:bCs/>
          <w:color w:val="000000"/>
          <w:kern w:val="0"/>
          <w:sz w:val="28"/>
          <w:szCs w:val="28"/>
        </w:rPr>
      </w:pPr>
    </w:p>
    <w:p w14:paraId="7D579DBC" w14:textId="77777777" w:rsidR="00E33CDF" w:rsidRDefault="00E33CDF">
      <w:pPr>
        <w:spacing w:line="360" w:lineRule="auto"/>
        <w:jc w:val="center"/>
        <w:rPr>
          <w:rFonts w:ascii="宋体" w:cs="Times New Roman"/>
          <w:b/>
          <w:bCs/>
          <w:color w:val="000000"/>
          <w:kern w:val="0"/>
          <w:sz w:val="28"/>
        </w:rPr>
      </w:pPr>
    </w:p>
    <w:p w14:paraId="254B2E02" w14:textId="77777777" w:rsidR="00E33CDF" w:rsidRDefault="00E33CDF">
      <w:pPr>
        <w:spacing w:line="360" w:lineRule="auto"/>
        <w:jc w:val="center"/>
        <w:rPr>
          <w:rFonts w:ascii="宋体" w:cs="Times New Roman"/>
          <w:b/>
          <w:bCs/>
          <w:color w:val="000000"/>
          <w:kern w:val="0"/>
          <w:sz w:val="28"/>
        </w:rPr>
      </w:pPr>
    </w:p>
    <w:p w14:paraId="5030CE2E" w14:textId="77777777" w:rsidR="00E33CDF" w:rsidRDefault="00E33CDF">
      <w:pPr>
        <w:spacing w:line="360" w:lineRule="auto"/>
        <w:jc w:val="center"/>
        <w:rPr>
          <w:rFonts w:ascii="宋体" w:cs="Times New Roman"/>
          <w:b/>
          <w:bCs/>
          <w:color w:val="000000"/>
          <w:kern w:val="0"/>
          <w:sz w:val="28"/>
        </w:rPr>
      </w:pPr>
    </w:p>
    <w:p w14:paraId="7B62912D" w14:textId="77777777" w:rsidR="00E33CDF" w:rsidRDefault="00495381">
      <w:pPr>
        <w:spacing w:line="360" w:lineRule="auto"/>
        <w:jc w:val="center"/>
        <w:rPr>
          <w:rFonts w:ascii="宋体" w:cs="Times New Roman"/>
          <w:b/>
          <w:color w:val="000000"/>
          <w:kern w:val="0"/>
          <w:sz w:val="28"/>
        </w:rPr>
      </w:pPr>
      <w:r>
        <w:rPr>
          <w:rFonts w:ascii="宋体" w:cs="Times New Roman" w:hint="eastAsia"/>
          <w:b/>
          <w:bCs/>
          <w:color w:val="000000"/>
          <w:kern w:val="0"/>
          <w:sz w:val="28"/>
        </w:rPr>
        <w:t>二</w:t>
      </w:r>
      <w:r>
        <w:rPr>
          <w:rFonts w:ascii="宋体" w:cs="Times New Roman"/>
          <w:b/>
          <w:bCs/>
          <w:color w:val="000000"/>
          <w:kern w:val="0"/>
          <w:sz w:val="28"/>
        </w:rPr>
        <w:t>、</w:t>
      </w:r>
      <w:r>
        <w:rPr>
          <w:rFonts w:ascii="宋体" w:cs="Times New Roman"/>
          <w:b/>
          <w:color w:val="000000"/>
          <w:kern w:val="0"/>
          <w:sz w:val="28"/>
        </w:rPr>
        <w:t>提名</w:t>
      </w:r>
      <w:r>
        <w:rPr>
          <w:rFonts w:ascii="宋体" w:cs="Times New Roman" w:hint="eastAsia"/>
          <w:b/>
          <w:color w:val="000000"/>
          <w:kern w:val="0"/>
          <w:sz w:val="28"/>
        </w:rPr>
        <w:t>单位</w:t>
      </w:r>
      <w:r>
        <w:rPr>
          <w:rFonts w:ascii="宋体" w:cs="Times New Roman"/>
          <w:b/>
          <w:color w:val="000000"/>
          <w:kern w:val="0"/>
          <w:sz w:val="28"/>
        </w:rPr>
        <w:t>意见</w:t>
      </w:r>
    </w:p>
    <w:tbl>
      <w:tblPr>
        <w:tblW w:w="890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15"/>
        <w:gridCol w:w="4481"/>
        <w:gridCol w:w="1091"/>
        <w:gridCol w:w="2114"/>
      </w:tblGrid>
      <w:tr w:rsidR="00E33CDF" w14:paraId="3AF8111A" w14:textId="77777777">
        <w:trPr>
          <w:cantSplit/>
          <w:trHeight w:hRule="exact" w:val="454"/>
          <w:jc w:val="center"/>
        </w:trPr>
        <w:tc>
          <w:tcPr>
            <w:tcW w:w="1215" w:type="dxa"/>
            <w:tcBorders>
              <w:top w:val="single" w:sz="8" w:space="0" w:color="auto"/>
              <w:left w:val="single" w:sz="8" w:space="0" w:color="auto"/>
              <w:bottom w:val="single" w:sz="8" w:space="0" w:color="auto"/>
              <w:right w:val="single" w:sz="8" w:space="0" w:color="auto"/>
            </w:tcBorders>
            <w:noWrap/>
            <w:vAlign w:val="center"/>
          </w:tcPr>
          <w:p w14:paraId="0F685CB8" w14:textId="77777777" w:rsidR="00E33CDF" w:rsidRDefault="00495381">
            <w:pPr>
              <w:jc w:val="center"/>
              <w:rPr>
                <w:rFonts w:ascii="宋体" w:cs="Times New Roman"/>
                <w:color w:val="000000"/>
              </w:rPr>
            </w:pPr>
            <w:r>
              <w:rPr>
                <w:rFonts w:ascii="宋体" w:cs="Times New Roman" w:hint="eastAsia"/>
                <w:color w:val="000000"/>
              </w:rPr>
              <w:t>提名单位</w:t>
            </w:r>
          </w:p>
        </w:tc>
        <w:tc>
          <w:tcPr>
            <w:tcW w:w="7686" w:type="dxa"/>
            <w:gridSpan w:val="3"/>
            <w:tcBorders>
              <w:top w:val="single" w:sz="8" w:space="0" w:color="auto"/>
              <w:left w:val="single" w:sz="8" w:space="0" w:color="auto"/>
              <w:bottom w:val="single" w:sz="8" w:space="0" w:color="auto"/>
              <w:right w:val="single" w:sz="8" w:space="0" w:color="auto"/>
            </w:tcBorders>
            <w:noWrap/>
            <w:vAlign w:val="center"/>
          </w:tcPr>
          <w:p w14:paraId="31B9AB94" w14:textId="77777777" w:rsidR="00E33CDF" w:rsidRDefault="00495381">
            <w:pPr>
              <w:ind w:firstLineChars="200" w:firstLine="420"/>
              <w:jc w:val="center"/>
              <w:rPr>
                <w:rFonts w:ascii="宋体" w:cs="Times New Roman"/>
                <w:color w:val="000000"/>
              </w:rPr>
            </w:pPr>
            <w:r>
              <w:rPr>
                <w:rFonts w:ascii="宋体" w:cs="Times New Roman" w:hint="eastAsia"/>
                <w:color w:val="000000"/>
              </w:rPr>
              <w:t>南充市人民政府</w:t>
            </w:r>
          </w:p>
        </w:tc>
      </w:tr>
      <w:tr w:rsidR="00E33CDF" w14:paraId="1F26845B" w14:textId="77777777">
        <w:trPr>
          <w:cantSplit/>
          <w:trHeight w:hRule="exact" w:val="454"/>
          <w:jc w:val="center"/>
        </w:trPr>
        <w:tc>
          <w:tcPr>
            <w:tcW w:w="1215" w:type="dxa"/>
            <w:tcBorders>
              <w:top w:val="single" w:sz="4" w:space="0" w:color="auto"/>
              <w:left w:val="single" w:sz="8" w:space="0" w:color="auto"/>
              <w:bottom w:val="single" w:sz="8" w:space="0" w:color="auto"/>
              <w:right w:val="single" w:sz="8" w:space="0" w:color="auto"/>
            </w:tcBorders>
            <w:noWrap/>
            <w:vAlign w:val="center"/>
          </w:tcPr>
          <w:p w14:paraId="59B4DF19" w14:textId="77777777" w:rsidR="00E33CDF" w:rsidRDefault="00495381">
            <w:pPr>
              <w:jc w:val="center"/>
              <w:rPr>
                <w:rFonts w:ascii="宋体" w:cs="Times New Roman"/>
                <w:color w:val="000000"/>
              </w:rPr>
            </w:pPr>
            <w:r>
              <w:rPr>
                <w:rFonts w:ascii="宋体" w:cs="Times New Roman" w:hint="eastAsia"/>
                <w:color w:val="000000"/>
              </w:rPr>
              <w:t>通讯地址</w:t>
            </w:r>
          </w:p>
        </w:tc>
        <w:tc>
          <w:tcPr>
            <w:tcW w:w="4481" w:type="dxa"/>
            <w:tcBorders>
              <w:top w:val="single" w:sz="4" w:space="0" w:color="auto"/>
              <w:left w:val="single" w:sz="8" w:space="0" w:color="auto"/>
              <w:bottom w:val="single" w:sz="8" w:space="0" w:color="auto"/>
              <w:right w:val="single" w:sz="8" w:space="0" w:color="auto"/>
            </w:tcBorders>
            <w:noWrap/>
            <w:vAlign w:val="center"/>
          </w:tcPr>
          <w:p w14:paraId="0ADF94F5" w14:textId="77777777" w:rsidR="00E33CDF" w:rsidRDefault="00495381">
            <w:pPr>
              <w:ind w:firstLineChars="200" w:firstLine="420"/>
              <w:jc w:val="center"/>
              <w:rPr>
                <w:rFonts w:ascii="宋体" w:cs="Times New Roman"/>
                <w:color w:val="000000"/>
              </w:rPr>
            </w:pPr>
            <w:r>
              <w:rPr>
                <w:rFonts w:ascii="宋体" w:cs="Times New Roman" w:hint="eastAsia"/>
                <w:color w:val="000000"/>
              </w:rPr>
              <w:t>四川省南充市顺庆区万年西路2号</w:t>
            </w:r>
          </w:p>
        </w:tc>
        <w:tc>
          <w:tcPr>
            <w:tcW w:w="1091" w:type="dxa"/>
            <w:tcBorders>
              <w:top w:val="single" w:sz="4" w:space="0" w:color="auto"/>
              <w:left w:val="single" w:sz="8" w:space="0" w:color="auto"/>
              <w:bottom w:val="single" w:sz="8" w:space="0" w:color="auto"/>
              <w:right w:val="single" w:sz="8" w:space="0" w:color="auto"/>
            </w:tcBorders>
            <w:noWrap/>
            <w:vAlign w:val="center"/>
          </w:tcPr>
          <w:p w14:paraId="3E622A6F" w14:textId="77777777" w:rsidR="00E33CDF" w:rsidRDefault="00495381">
            <w:pPr>
              <w:jc w:val="center"/>
              <w:rPr>
                <w:rFonts w:ascii="宋体" w:cs="Times New Roman"/>
                <w:color w:val="000000"/>
              </w:rPr>
            </w:pPr>
            <w:r>
              <w:rPr>
                <w:rFonts w:ascii="宋体" w:cs="Times New Roman" w:hint="eastAsia"/>
                <w:color w:val="000000"/>
              </w:rPr>
              <w:t>邮政编码</w:t>
            </w:r>
          </w:p>
        </w:tc>
        <w:tc>
          <w:tcPr>
            <w:tcW w:w="2114" w:type="dxa"/>
            <w:tcBorders>
              <w:top w:val="single" w:sz="4" w:space="0" w:color="auto"/>
              <w:left w:val="single" w:sz="8" w:space="0" w:color="auto"/>
              <w:bottom w:val="single" w:sz="8" w:space="0" w:color="auto"/>
              <w:right w:val="single" w:sz="8" w:space="0" w:color="auto"/>
            </w:tcBorders>
            <w:noWrap/>
            <w:vAlign w:val="center"/>
          </w:tcPr>
          <w:p w14:paraId="5702BD57" w14:textId="77777777" w:rsidR="00E33CDF" w:rsidRDefault="00495381">
            <w:pPr>
              <w:ind w:firstLineChars="200" w:firstLine="420"/>
              <w:jc w:val="center"/>
              <w:rPr>
                <w:rFonts w:ascii="宋体" w:cs="Times New Roman"/>
                <w:color w:val="000000"/>
              </w:rPr>
            </w:pPr>
            <w:r>
              <w:rPr>
                <w:rFonts w:ascii="宋体" w:cs="Times New Roman" w:hint="eastAsia"/>
                <w:color w:val="000000"/>
              </w:rPr>
              <w:t>637000</w:t>
            </w:r>
          </w:p>
        </w:tc>
      </w:tr>
      <w:tr w:rsidR="00E33CDF" w14:paraId="5F8778A6" w14:textId="77777777">
        <w:trPr>
          <w:cantSplit/>
          <w:trHeight w:hRule="exact" w:val="454"/>
          <w:jc w:val="center"/>
        </w:trPr>
        <w:tc>
          <w:tcPr>
            <w:tcW w:w="1215" w:type="dxa"/>
            <w:tcBorders>
              <w:top w:val="single" w:sz="4" w:space="0" w:color="auto"/>
              <w:left w:val="single" w:sz="8" w:space="0" w:color="auto"/>
              <w:bottom w:val="single" w:sz="8" w:space="0" w:color="auto"/>
              <w:right w:val="single" w:sz="8" w:space="0" w:color="auto"/>
            </w:tcBorders>
            <w:noWrap/>
            <w:vAlign w:val="center"/>
          </w:tcPr>
          <w:p w14:paraId="23B0510E" w14:textId="77777777" w:rsidR="00E33CDF" w:rsidRDefault="00495381">
            <w:pPr>
              <w:jc w:val="center"/>
              <w:rPr>
                <w:rFonts w:ascii="宋体" w:cs="Times New Roman"/>
                <w:color w:val="000000"/>
              </w:rPr>
            </w:pPr>
            <w:r>
              <w:rPr>
                <w:rFonts w:ascii="宋体" w:cs="Times New Roman" w:hint="eastAsia"/>
                <w:color w:val="000000"/>
              </w:rPr>
              <w:t>联 系 人</w:t>
            </w:r>
          </w:p>
        </w:tc>
        <w:tc>
          <w:tcPr>
            <w:tcW w:w="4481" w:type="dxa"/>
            <w:tcBorders>
              <w:top w:val="single" w:sz="4" w:space="0" w:color="auto"/>
              <w:left w:val="single" w:sz="8" w:space="0" w:color="auto"/>
              <w:bottom w:val="single" w:sz="8" w:space="0" w:color="auto"/>
              <w:right w:val="single" w:sz="8" w:space="0" w:color="auto"/>
            </w:tcBorders>
            <w:noWrap/>
            <w:vAlign w:val="center"/>
          </w:tcPr>
          <w:p w14:paraId="3E225031" w14:textId="77777777" w:rsidR="00E33CDF" w:rsidRDefault="00495381">
            <w:pPr>
              <w:ind w:firstLineChars="200" w:firstLine="420"/>
              <w:jc w:val="center"/>
              <w:rPr>
                <w:rFonts w:ascii="宋体" w:cs="Times New Roman"/>
                <w:color w:val="000000"/>
              </w:rPr>
            </w:pPr>
            <w:r>
              <w:rPr>
                <w:rFonts w:ascii="宋体" w:cs="Times New Roman" w:hint="eastAsia"/>
                <w:color w:val="000000"/>
              </w:rPr>
              <w:t>马文龙</w:t>
            </w:r>
          </w:p>
        </w:tc>
        <w:tc>
          <w:tcPr>
            <w:tcW w:w="1091" w:type="dxa"/>
            <w:tcBorders>
              <w:top w:val="single" w:sz="4" w:space="0" w:color="auto"/>
              <w:left w:val="single" w:sz="8" w:space="0" w:color="auto"/>
              <w:bottom w:val="single" w:sz="8" w:space="0" w:color="auto"/>
              <w:right w:val="single" w:sz="8" w:space="0" w:color="auto"/>
            </w:tcBorders>
            <w:noWrap/>
            <w:vAlign w:val="center"/>
          </w:tcPr>
          <w:p w14:paraId="456B33EE" w14:textId="77777777" w:rsidR="00E33CDF" w:rsidRDefault="00495381">
            <w:pPr>
              <w:jc w:val="center"/>
              <w:rPr>
                <w:rFonts w:ascii="宋体" w:cs="Times New Roman"/>
                <w:color w:val="000000"/>
              </w:rPr>
            </w:pPr>
            <w:r>
              <w:rPr>
                <w:rFonts w:ascii="宋体" w:cs="Times New Roman" w:hint="eastAsia"/>
                <w:color w:val="000000"/>
              </w:rPr>
              <w:t>联系电话</w:t>
            </w:r>
          </w:p>
        </w:tc>
        <w:tc>
          <w:tcPr>
            <w:tcW w:w="2114" w:type="dxa"/>
            <w:tcBorders>
              <w:top w:val="single" w:sz="4" w:space="0" w:color="auto"/>
              <w:left w:val="single" w:sz="8" w:space="0" w:color="auto"/>
              <w:bottom w:val="single" w:sz="8" w:space="0" w:color="auto"/>
              <w:right w:val="single" w:sz="8" w:space="0" w:color="auto"/>
            </w:tcBorders>
            <w:noWrap/>
            <w:vAlign w:val="center"/>
          </w:tcPr>
          <w:p w14:paraId="3CB3F9EB" w14:textId="77777777" w:rsidR="00E33CDF" w:rsidRDefault="00495381">
            <w:pPr>
              <w:ind w:firstLineChars="200" w:firstLine="420"/>
              <w:jc w:val="center"/>
              <w:rPr>
                <w:rFonts w:ascii="宋体" w:cs="Times New Roman"/>
                <w:color w:val="000000"/>
              </w:rPr>
            </w:pPr>
            <w:r>
              <w:rPr>
                <w:rFonts w:ascii="宋体" w:cs="Times New Roman" w:hint="eastAsia"/>
                <w:color w:val="000000"/>
              </w:rPr>
              <w:t>13518290052</w:t>
            </w:r>
          </w:p>
        </w:tc>
      </w:tr>
      <w:tr w:rsidR="00E33CDF" w14:paraId="12C98EEF" w14:textId="77777777">
        <w:trPr>
          <w:cantSplit/>
          <w:trHeight w:hRule="exact" w:val="454"/>
          <w:jc w:val="center"/>
        </w:trPr>
        <w:tc>
          <w:tcPr>
            <w:tcW w:w="1215" w:type="dxa"/>
            <w:tcBorders>
              <w:top w:val="single" w:sz="4" w:space="0" w:color="auto"/>
              <w:left w:val="single" w:sz="8" w:space="0" w:color="auto"/>
              <w:bottom w:val="single" w:sz="8" w:space="0" w:color="auto"/>
              <w:right w:val="single" w:sz="8" w:space="0" w:color="auto"/>
            </w:tcBorders>
            <w:noWrap/>
            <w:vAlign w:val="center"/>
          </w:tcPr>
          <w:p w14:paraId="6B2C4EB2" w14:textId="77777777" w:rsidR="00E33CDF" w:rsidRDefault="00495381">
            <w:pPr>
              <w:jc w:val="center"/>
              <w:rPr>
                <w:rFonts w:ascii="宋体" w:cs="Times New Roman"/>
                <w:color w:val="000000"/>
              </w:rPr>
            </w:pPr>
            <w:r>
              <w:rPr>
                <w:rFonts w:ascii="宋体" w:cs="Times New Roman" w:hint="eastAsia"/>
                <w:color w:val="000000"/>
              </w:rPr>
              <w:t>电子邮箱</w:t>
            </w:r>
          </w:p>
        </w:tc>
        <w:tc>
          <w:tcPr>
            <w:tcW w:w="4481" w:type="dxa"/>
            <w:tcBorders>
              <w:top w:val="single" w:sz="4" w:space="0" w:color="auto"/>
              <w:left w:val="single" w:sz="8" w:space="0" w:color="auto"/>
              <w:bottom w:val="single" w:sz="8" w:space="0" w:color="auto"/>
              <w:right w:val="single" w:sz="8" w:space="0" w:color="auto"/>
            </w:tcBorders>
            <w:noWrap/>
            <w:vAlign w:val="center"/>
          </w:tcPr>
          <w:p w14:paraId="1DD3ED11" w14:textId="77777777" w:rsidR="00E33CDF" w:rsidRDefault="00495381">
            <w:pPr>
              <w:ind w:firstLineChars="200" w:firstLine="420"/>
              <w:jc w:val="center"/>
              <w:rPr>
                <w:rFonts w:ascii="宋体" w:cs="Times New Roman"/>
                <w:color w:val="000000"/>
              </w:rPr>
            </w:pPr>
            <w:r>
              <w:rPr>
                <w:rFonts w:ascii="宋体" w:cs="Times New Roman" w:hint="eastAsia"/>
                <w:color w:val="000000"/>
              </w:rPr>
              <w:t>406299741@qq.com</w:t>
            </w:r>
          </w:p>
        </w:tc>
        <w:tc>
          <w:tcPr>
            <w:tcW w:w="1091" w:type="dxa"/>
            <w:tcBorders>
              <w:top w:val="single" w:sz="4" w:space="0" w:color="auto"/>
              <w:left w:val="single" w:sz="8" w:space="0" w:color="auto"/>
              <w:bottom w:val="single" w:sz="8" w:space="0" w:color="auto"/>
              <w:right w:val="single" w:sz="8" w:space="0" w:color="auto"/>
            </w:tcBorders>
            <w:noWrap/>
            <w:vAlign w:val="center"/>
          </w:tcPr>
          <w:p w14:paraId="663A55F4" w14:textId="77777777" w:rsidR="00E33CDF" w:rsidRDefault="00495381">
            <w:pPr>
              <w:jc w:val="center"/>
              <w:rPr>
                <w:rFonts w:ascii="宋体" w:cs="Times New Roman"/>
                <w:color w:val="000000"/>
              </w:rPr>
            </w:pPr>
            <w:r>
              <w:rPr>
                <w:rFonts w:ascii="宋体" w:cs="Times New Roman" w:hint="eastAsia"/>
                <w:color w:val="000000"/>
              </w:rPr>
              <w:t>传    真</w:t>
            </w:r>
          </w:p>
        </w:tc>
        <w:tc>
          <w:tcPr>
            <w:tcW w:w="2114" w:type="dxa"/>
            <w:tcBorders>
              <w:top w:val="single" w:sz="4" w:space="0" w:color="auto"/>
              <w:left w:val="single" w:sz="8" w:space="0" w:color="auto"/>
              <w:bottom w:val="single" w:sz="8" w:space="0" w:color="auto"/>
              <w:right w:val="single" w:sz="8" w:space="0" w:color="auto"/>
            </w:tcBorders>
            <w:noWrap/>
            <w:vAlign w:val="center"/>
          </w:tcPr>
          <w:p w14:paraId="670054FE" w14:textId="77777777" w:rsidR="00E33CDF" w:rsidRDefault="00495381">
            <w:pPr>
              <w:ind w:firstLineChars="200" w:firstLine="420"/>
              <w:jc w:val="center"/>
              <w:rPr>
                <w:rFonts w:ascii="宋体" w:cs="Times New Roman"/>
                <w:color w:val="000000"/>
              </w:rPr>
            </w:pPr>
            <w:r>
              <w:rPr>
                <w:rFonts w:ascii="宋体" w:cs="Times New Roman" w:hint="eastAsia"/>
                <w:color w:val="000000"/>
              </w:rPr>
              <w:t>0817-2236280</w:t>
            </w:r>
          </w:p>
        </w:tc>
      </w:tr>
      <w:tr w:rsidR="00E33CDF" w14:paraId="269CD40B" w14:textId="77777777">
        <w:trPr>
          <w:cantSplit/>
          <w:trHeight w:val="6021"/>
          <w:jc w:val="center"/>
        </w:trPr>
        <w:tc>
          <w:tcPr>
            <w:tcW w:w="8901" w:type="dxa"/>
            <w:gridSpan w:val="4"/>
            <w:tcBorders>
              <w:top w:val="single" w:sz="4" w:space="0" w:color="auto"/>
              <w:left w:val="single" w:sz="8" w:space="0" w:color="auto"/>
              <w:bottom w:val="single" w:sz="8" w:space="0" w:color="auto"/>
              <w:right w:val="single" w:sz="8" w:space="0" w:color="auto"/>
            </w:tcBorders>
            <w:noWrap/>
          </w:tcPr>
          <w:p w14:paraId="597D2790" w14:textId="77777777" w:rsidR="00E33CDF" w:rsidRDefault="00E33CDF">
            <w:pPr>
              <w:rPr>
                <w:rFonts w:ascii="宋体" w:cs="Times New Roman"/>
                <w:color w:val="000000"/>
                <w:szCs w:val="20"/>
              </w:rPr>
            </w:pPr>
          </w:p>
          <w:p w14:paraId="316396C1" w14:textId="66E23928" w:rsidR="00E33CDF" w:rsidRDefault="00495381">
            <w:pPr>
              <w:rPr>
                <w:rFonts w:ascii="宋体" w:cs="Times New Roman"/>
                <w:color w:val="000000"/>
                <w:szCs w:val="20"/>
              </w:rPr>
            </w:pPr>
            <w:r>
              <w:rPr>
                <w:rFonts w:ascii="宋体" w:cs="Times New Roman" w:hint="eastAsia"/>
                <w:color w:val="000000"/>
                <w:szCs w:val="20"/>
              </w:rPr>
              <w:t>提名意见：</w:t>
            </w:r>
          </w:p>
          <w:p w14:paraId="549B42FA" w14:textId="1FD2B50A" w:rsidR="00E33CDF" w:rsidRDefault="00EB395E">
            <w:pPr>
              <w:rPr>
                <w:rFonts w:ascii="宋体" w:cs="Times New Roman"/>
                <w:color w:val="000000"/>
                <w:szCs w:val="20"/>
              </w:rPr>
            </w:pPr>
            <w:r>
              <w:rPr>
                <w:rFonts w:ascii="宋体" w:cs="Times New Roman" w:hint="eastAsia"/>
                <w:color w:val="000000"/>
                <w:szCs w:val="20"/>
              </w:rPr>
              <w:t xml:space="preserve"> </w:t>
            </w:r>
            <w:r>
              <w:rPr>
                <w:rFonts w:ascii="宋体" w:cs="Times New Roman"/>
                <w:color w:val="000000"/>
                <w:szCs w:val="20"/>
              </w:rPr>
              <w:t xml:space="preserve">   </w:t>
            </w:r>
            <w:r>
              <w:rPr>
                <w:rFonts w:ascii="宋体" w:cs="Times New Roman" w:hint="eastAsia"/>
                <w:color w:val="000000"/>
                <w:szCs w:val="20"/>
              </w:rPr>
              <w:t>本项目结合临床需求，致力于解决目前国内外脑动脉瘤临床诊疗中的共同问题，采用科学的研究方法，进行了大量的基础与临床研究工作。研究成果主要体现在以下三方面。（1）改进了脑动脉瘤精准夹闭技术，尤其是复杂脑动脉瘤的手术夹闭技术有了重大突破；（2）</w:t>
            </w:r>
            <w:r w:rsidR="00956E66">
              <w:rPr>
                <w:rFonts w:ascii="宋体" w:cs="Times New Roman" w:hint="eastAsia"/>
                <w:color w:val="000000"/>
                <w:szCs w:val="20"/>
              </w:rPr>
              <w:t>发现了与脑动脉瘤并发症发生及不良预后相关的新的临床信息，且基于该信息建立的预测模型可以准确预测迟发性脑缺血的发生，为围手术期精准管理提供了重要信息；（3）</w:t>
            </w:r>
            <w:r w:rsidR="00AF047A">
              <w:rPr>
                <w:rFonts w:ascii="宋体" w:cs="Times New Roman" w:hint="eastAsia"/>
                <w:color w:val="000000"/>
                <w:szCs w:val="20"/>
              </w:rPr>
              <w:t>开发</w:t>
            </w:r>
            <w:r w:rsidR="00956E66">
              <w:rPr>
                <w:rFonts w:ascii="宋体" w:cs="Times New Roman" w:hint="eastAsia"/>
                <w:color w:val="000000"/>
                <w:szCs w:val="20"/>
              </w:rPr>
              <w:t>了高压氧等安全有效的蛛网膜下腔出血围手术期管理方法，有助于改善患者的临床预后；（4）验证了多种潜在治疗药物的临床作用及机制，为</w:t>
            </w:r>
            <w:r w:rsidR="00AF047A">
              <w:rPr>
                <w:rFonts w:ascii="宋体" w:cs="Times New Roman" w:hint="eastAsia"/>
                <w:color w:val="000000"/>
                <w:szCs w:val="20"/>
              </w:rPr>
              <w:t>开发</w:t>
            </w:r>
            <w:r w:rsidR="00956E66">
              <w:rPr>
                <w:rFonts w:ascii="宋体" w:cs="Times New Roman" w:hint="eastAsia"/>
                <w:color w:val="000000"/>
                <w:szCs w:val="20"/>
              </w:rPr>
              <w:t>新的药物治疗手段提供了实验数据。</w:t>
            </w:r>
          </w:p>
          <w:p w14:paraId="2DA7A81D" w14:textId="19796E7D" w:rsidR="00E33CDF" w:rsidRDefault="00C97600" w:rsidP="005C5524">
            <w:pPr>
              <w:tabs>
                <w:tab w:val="left" w:pos="726"/>
              </w:tabs>
              <w:ind w:firstLine="420"/>
              <w:rPr>
                <w:rFonts w:ascii="宋体" w:cs="Times New Roman"/>
                <w:color w:val="000000"/>
                <w:szCs w:val="20"/>
              </w:rPr>
            </w:pPr>
            <w:r>
              <w:rPr>
                <w:rFonts w:ascii="宋体" w:cs="Times New Roman" w:hint="eastAsia"/>
                <w:color w:val="000000"/>
              </w:rPr>
              <w:t>研究共发表</w:t>
            </w:r>
            <w:r w:rsidR="00AF047A">
              <w:rPr>
                <w:rFonts w:ascii="宋体" w:cs="Times New Roman" w:hint="eastAsia"/>
                <w:color w:val="000000"/>
              </w:rPr>
              <w:t>SCI论文1</w:t>
            </w:r>
            <w:r w:rsidR="00AF047A">
              <w:rPr>
                <w:rFonts w:ascii="宋体" w:cs="Times New Roman"/>
                <w:color w:val="000000"/>
              </w:rPr>
              <w:t>8</w:t>
            </w:r>
            <w:r w:rsidR="00AF047A">
              <w:rPr>
                <w:rFonts w:ascii="宋体" w:cs="Times New Roman" w:hint="eastAsia"/>
                <w:color w:val="000000"/>
              </w:rPr>
              <w:t>篇，中文期刊论文7</w:t>
            </w:r>
            <w:r w:rsidR="00AF047A">
              <w:rPr>
                <w:rFonts w:ascii="宋体" w:cs="Times New Roman"/>
                <w:color w:val="000000"/>
              </w:rPr>
              <w:t>9</w:t>
            </w:r>
            <w:r w:rsidR="00AF047A">
              <w:rPr>
                <w:rFonts w:ascii="宋体" w:cs="Times New Roman" w:hint="eastAsia"/>
                <w:color w:val="000000"/>
              </w:rPr>
              <w:t>篇，并通过举办学术会议及培训班、进行技术指导等方式进行推广。</w:t>
            </w:r>
            <w:r w:rsidR="00956E66">
              <w:rPr>
                <w:rFonts w:ascii="宋体" w:cs="Times New Roman" w:hint="eastAsia"/>
                <w:color w:val="000000"/>
                <w:szCs w:val="20"/>
              </w:rPr>
              <w:t>并在</w:t>
            </w:r>
            <w:r w:rsidR="005C5524" w:rsidRPr="005C5524">
              <w:rPr>
                <w:rFonts w:ascii="宋体" w:cs="Times New Roman" w:hint="eastAsia"/>
                <w:color w:val="000000"/>
                <w:szCs w:val="20"/>
              </w:rPr>
              <w:t>郑州大学第一附属医院、四川大学华西医院、安徽医科大学附属医院、陆军军医大学西南医院、四川省人民医院、西南医科大学附属医院、昆明医科大学第二附属医院等国内多家大型医疗中心及十余家省内地市级医院推广，得到了良好的应用效果。超过3</w:t>
            </w:r>
            <w:r w:rsidR="005C5524" w:rsidRPr="005C5524">
              <w:rPr>
                <w:rFonts w:ascii="宋体" w:cs="Times New Roman"/>
                <w:color w:val="000000"/>
                <w:szCs w:val="20"/>
              </w:rPr>
              <w:t>000</w:t>
            </w:r>
            <w:r w:rsidR="005C5524" w:rsidRPr="005C5524">
              <w:rPr>
                <w:rFonts w:ascii="宋体" w:cs="Times New Roman" w:hint="eastAsia"/>
                <w:color w:val="000000"/>
                <w:szCs w:val="20"/>
              </w:rPr>
              <w:t>人从中获益。</w:t>
            </w:r>
          </w:p>
          <w:p w14:paraId="57323CC8" w14:textId="6C3C7CBF" w:rsidR="00E33CDF" w:rsidRDefault="005C5524" w:rsidP="005C5524">
            <w:pPr>
              <w:tabs>
                <w:tab w:val="left" w:pos="726"/>
              </w:tabs>
              <w:ind w:firstLine="420"/>
              <w:rPr>
                <w:rFonts w:ascii="Times New Roman" w:hAnsi="Times New Roman" w:cs="Times New Roman"/>
                <w:color w:val="000000"/>
                <w:sz w:val="18"/>
                <w:szCs w:val="20"/>
              </w:rPr>
            </w:pPr>
            <w:r>
              <w:rPr>
                <w:rFonts w:ascii="宋体" w:cs="Times New Roman" w:hint="eastAsia"/>
                <w:color w:val="000000"/>
                <w:szCs w:val="20"/>
              </w:rPr>
              <w:t>经过成果评价，本成果具有较高的学术水平，临床应用效果良好，产生了较大的社会效益，且具有较大的推广应用价值。</w:t>
            </w:r>
          </w:p>
          <w:p w14:paraId="3D52A550" w14:textId="77777777" w:rsidR="00E33CDF" w:rsidRDefault="00495381">
            <w:pPr>
              <w:spacing w:beforeLines="50" w:before="156"/>
              <w:ind w:firstLineChars="200" w:firstLine="428"/>
              <w:rPr>
                <w:rFonts w:ascii="宋体" w:cs="Times New Roman"/>
                <w:b/>
                <w:bCs/>
                <w:strike/>
                <w:color w:val="000000"/>
                <w:szCs w:val="20"/>
              </w:rPr>
            </w:pPr>
            <w:r>
              <w:rPr>
                <w:rFonts w:ascii="宋体" w:cs="Times New Roman" w:hint="eastAsia"/>
                <w:bCs/>
                <w:color w:val="000000"/>
                <w:spacing w:val="2"/>
                <w:szCs w:val="20"/>
              </w:rPr>
              <w:t>提名该项目为四川省科学技术进步奖。</w:t>
            </w:r>
          </w:p>
        </w:tc>
      </w:tr>
      <w:tr w:rsidR="00E33CDF" w14:paraId="43A17D7C" w14:textId="77777777">
        <w:trPr>
          <w:cantSplit/>
          <w:trHeight w:val="3779"/>
          <w:jc w:val="center"/>
        </w:trPr>
        <w:tc>
          <w:tcPr>
            <w:tcW w:w="8901" w:type="dxa"/>
            <w:gridSpan w:val="4"/>
            <w:tcBorders>
              <w:top w:val="single" w:sz="4" w:space="0" w:color="auto"/>
              <w:left w:val="single" w:sz="8" w:space="0" w:color="auto"/>
              <w:bottom w:val="single" w:sz="8" w:space="0" w:color="auto"/>
              <w:right w:val="single" w:sz="8" w:space="0" w:color="auto"/>
            </w:tcBorders>
            <w:noWrap/>
          </w:tcPr>
          <w:p w14:paraId="697F65A3" w14:textId="77777777" w:rsidR="00E33CDF" w:rsidRDefault="00495381">
            <w:pPr>
              <w:spacing w:line="320" w:lineRule="exact"/>
              <w:ind w:firstLineChars="200" w:firstLine="422"/>
              <w:rPr>
                <w:rFonts w:ascii="仿宋_GB2312" w:hAnsi="仿宋_GB2312" w:cs="Times New Roman"/>
                <w:color w:val="000000"/>
                <w:sz w:val="24"/>
              </w:rPr>
            </w:pPr>
            <w:r>
              <w:rPr>
                <w:rFonts w:ascii="宋体" w:cs="Times New Roman" w:hint="eastAsia"/>
                <w:b/>
                <w:bCs/>
                <w:color w:val="000000"/>
              </w:rPr>
              <w:t>声</w:t>
            </w:r>
            <w:r>
              <w:rPr>
                <w:rFonts w:ascii="宋体" w:cs="Times New Roman"/>
                <w:b/>
                <w:bCs/>
                <w:color w:val="000000"/>
              </w:rPr>
              <w:t>明：</w:t>
            </w:r>
            <w:r>
              <w:rPr>
                <w:rFonts w:ascii="宋体" w:cs="Times New Roman" w:hint="eastAsia"/>
                <w:color w:val="000000"/>
              </w:rPr>
              <w:t>本单位遵守《四川省科学技术奖励办法》等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积极调查处理。</w:t>
            </w:r>
          </w:p>
          <w:p w14:paraId="576B0E88" w14:textId="77777777" w:rsidR="00E33CDF" w:rsidRDefault="00E33CDF">
            <w:pPr>
              <w:rPr>
                <w:rFonts w:ascii="Times New Roman" w:hAnsi="Times New Roman" w:cs="Times New Roman"/>
                <w:color w:val="000000"/>
                <w:szCs w:val="20"/>
              </w:rPr>
            </w:pPr>
          </w:p>
          <w:p w14:paraId="41195BF6" w14:textId="77777777" w:rsidR="00E33CDF" w:rsidRDefault="00E33CDF">
            <w:pPr>
              <w:rPr>
                <w:rFonts w:ascii="Times New Roman" w:hAnsi="Times New Roman" w:cs="Times New Roman"/>
                <w:color w:val="000000"/>
                <w:szCs w:val="20"/>
              </w:rPr>
            </w:pPr>
          </w:p>
          <w:p w14:paraId="04E9BD12" w14:textId="77777777" w:rsidR="00E33CDF" w:rsidRDefault="00E33CDF">
            <w:pPr>
              <w:rPr>
                <w:rFonts w:ascii="Times New Roman" w:hAnsi="Times New Roman" w:cs="Times New Roman"/>
                <w:color w:val="000000"/>
                <w:szCs w:val="20"/>
              </w:rPr>
            </w:pPr>
          </w:p>
          <w:p w14:paraId="160700B5" w14:textId="77777777" w:rsidR="00E33CDF" w:rsidRDefault="00E33CDF">
            <w:pPr>
              <w:rPr>
                <w:rFonts w:ascii="Times New Roman" w:hAnsi="Times New Roman" w:cs="Times New Roman"/>
                <w:color w:val="000000"/>
                <w:szCs w:val="20"/>
              </w:rPr>
            </w:pPr>
          </w:p>
          <w:p w14:paraId="25B2D6D4" w14:textId="77777777" w:rsidR="00E33CDF" w:rsidRDefault="00495381">
            <w:pPr>
              <w:ind w:firstLineChars="200" w:firstLine="420"/>
              <w:rPr>
                <w:rFonts w:ascii="Times New Roman" w:hAnsi="Times New Roman" w:cs="Times New Roman"/>
                <w:color w:val="000000"/>
                <w:szCs w:val="20"/>
              </w:rPr>
            </w:pPr>
            <w:r>
              <w:rPr>
                <w:rFonts w:ascii="Times New Roman" w:hAnsi="Times New Roman" w:cs="Times New Roman" w:hint="eastAsia"/>
                <w:color w:val="000000"/>
                <w:szCs w:val="20"/>
              </w:rPr>
              <w:t xml:space="preserve">     </w:t>
            </w:r>
            <w:r>
              <w:rPr>
                <w:rFonts w:ascii="Times New Roman" w:hAnsi="Times New Roman" w:cs="Times New Roman" w:hint="eastAsia"/>
                <w:color w:val="000000"/>
                <w:szCs w:val="20"/>
              </w:rPr>
              <w:t>单位负责人签名：</w:t>
            </w:r>
            <w:r>
              <w:rPr>
                <w:rFonts w:ascii="Times New Roman" w:hAnsi="Times New Roman" w:cs="Times New Roman" w:hint="eastAsia"/>
                <w:color w:val="000000"/>
                <w:szCs w:val="20"/>
              </w:rPr>
              <w:t xml:space="preserve">                             </w:t>
            </w:r>
            <w:r>
              <w:rPr>
                <w:rFonts w:ascii="Times New Roman" w:hAnsi="Times New Roman" w:cs="Times New Roman" w:hint="eastAsia"/>
                <w:color w:val="000000"/>
                <w:szCs w:val="20"/>
              </w:rPr>
              <w:t>提名单位（盖章）</w:t>
            </w:r>
            <w:r>
              <w:rPr>
                <w:rFonts w:ascii="Times New Roman" w:hAnsi="Times New Roman" w:cs="Times New Roman" w:hint="eastAsia"/>
                <w:color w:val="000000"/>
                <w:szCs w:val="20"/>
              </w:rPr>
              <w:t xml:space="preserve"> </w:t>
            </w:r>
          </w:p>
          <w:p w14:paraId="58E849E6" w14:textId="77777777" w:rsidR="00E33CDF" w:rsidRDefault="00E33CDF">
            <w:pPr>
              <w:ind w:firstLineChars="200" w:firstLine="420"/>
              <w:rPr>
                <w:rFonts w:ascii="Times New Roman" w:hAnsi="Times New Roman" w:cs="Times New Roman"/>
                <w:color w:val="000000"/>
                <w:szCs w:val="20"/>
              </w:rPr>
            </w:pPr>
          </w:p>
          <w:p w14:paraId="6267CFF3" w14:textId="77777777" w:rsidR="00E33CDF" w:rsidRDefault="00495381">
            <w:pPr>
              <w:spacing w:line="360" w:lineRule="auto"/>
              <w:rPr>
                <w:rFonts w:ascii="宋体" w:cs="Times New Roman"/>
                <w:color w:val="000000"/>
                <w:szCs w:val="20"/>
              </w:rPr>
            </w:pPr>
            <w:r>
              <w:rPr>
                <w:rFonts w:ascii="宋体" w:cs="Times New Roman" w:hint="eastAsia"/>
                <w:color w:val="000000"/>
                <w:szCs w:val="20"/>
              </w:rPr>
              <w:t xml:space="preserve">             年   月   日                                   年    月    日</w:t>
            </w:r>
          </w:p>
        </w:tc>
      </w:tr>
    </w:tbl>
    <w:p w14:paraId="2557E094" w14:textId="77777777" w:rsidR="00E33CDF" w:rsidRDefault="00E33CDF">
      <w:pPr>
        <w:spacing w:line="390" w:lineRule="exact"/>
        <w:jc w:val="center"/>
        <w:outlineLvl w:val="1"/>
        <w:rPr>
          <w:rFonts w:ascii="黑体" w:eastAsia="黑体" w:cs="黑体"/>
          <w:bCs/>
          <w:color w:val="000000"/>
          <w:kern w:val="0"/>
          <w:sz w:val="28"/>
          <w:szCs w:val="28"/>
        </w:rPr>
      </w:pPr>
    </w:p>
    <w:p w14:paraId="374F6223" w14:textId="77777777" w:rsidR="00E33CDF" w:rsidRDefault="00495381">
      <w:pPr>
        <w:spacing w:line="390" w:lineRule="exact"/>
        <w:jc w:val="center"/>
        <w:outlineLvl w:val="1"/>
        <w:rPr>
          <w:rFonts w:ascii="宋体" w:cs="宋体"/>
          <w:szCs w:val="21"/>
        </w:rPr>
      </w:pPr>
      <w:r>
        <w:rPr>
          <w:rFonts w:ascii="宋体" w:cs="Times New Roman" w:hint="eastAsia"/>
          <w:b/>
          <w:color w:val="000000"/>
          <w:sz w:val="28"/>
          <w:szCs w:val="20"/>
        </w:rPr>
        <w:t>三、主要知识产权和标准规范等目录</w:t>
      </w:r>
      <w:r>
        <w:rPr>
          <w:rFonts w:ascii="宋体" w:cs="宋体" w:hint="eastAsia"/>
          <w:szCs w:val="21"/>
        </w:rPr>
        <w:t>（不超过10件）</w:t>
      </w:r>
    </w:p>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88"/>
        <w:gridCol w:w="1260"/>
        <w:gridCol w:w="1022"/>
        <w:gridCol w:w="849"/>
        <w:gridCol w:w="992"/>
        <w:gridCol w:w="1134"/>
        <w:gridCol w:w="850"/>
        <w:gridCol w:w="851"/>
        <w:gridCol w:w="1183"/>
      </w:tblGrid>
      <w:tr w:rsidR="00E33CDF" w14:paraId="31475BD8" w14:textId="77777777">
        <w:trPr>
          <w:trHeight w:val="680"/>
          <w:jc w:val="center"/>
        </w:trPr>
        <w:tc>
          <w:tcPr>
            <w:tcW w:w="1088" w:type="dxa"/>
            <w:tcBorders>
              <w:top w:val="single" w:sz="8" w:space="0" w:color="auto"/>
              <w:left w:val="single" w:sz="8" w:space="0" w:color="auto"/>
              <w:bottom w:val="single" w:sz="8" w:space="0" w:color="auto"/>
              <w:right w:val="single" w:sz="8" w:space="0" w:color="auto"/>
            </w:tcBorders>
            <w:noWrap/>
            <w:vAlign w:val="center"/>
          </w:tcPr>
          <w:p w14:paraId="7B74A06B" w14:textId="77777777" w:rsidR="00E33CDF" w:rsidRDefault="00495381">
            <w:pPr>
              <w:spacing w:line="360" w:lineRule="auto"/>
              <w:jc w:val="center"/>
              <w:rPr>
                <w:rFonts w:ascii="宋体" w:cs="宋体"/>
                <w:szCs w:val="21"/>
              </w:rPr>
            </w:pPr>
            <w:r>
              <w:rPr>
                <w:rFonts w:ascii="宋体" w:cs="宋体" w:hint="eastAsia"/>
                <w:szCs w:val="21"/>
              </w:rPr>
              <w:t>知识产权（标准）类别</w:t>
            </w:r>
          </w:p>
        </w:tc>
        <w:tc>
          <w:tcPr>
            <w:tcW w:w="1260" w:type="dxa"/>
            <w:tcBorders>
              <w:top w:val="single" w:sz="8" w:space="0" w:color="auto"/>
              <w:left w:val="single" w:sz="8" w:space="0" w:color="auto"/>
              <w:bottom w:val="single" w:sz="8" w:space="0" w:color="auto"/>
              <w:right w:val="single" w:sz="8" w:space="0" w:color="auto"/>
            </w:tcBorders>
            <w:noWrap/>
            <w:vAlign w:val="center"/>
          </w:tcPr>
          <w:p w14:paraId="443B228E" w14:textId="77777777" w:rsidR="00E33CDF" w:rsidRDefault="00495381">
            <w:pPr>
              <w:spacing w:line="360" w:lineRule="auto"/>
              <w:jc w:val="center"/>
              <w:rPr>
                <w:rFonts w:ascii="宋体" w:cs="宋体"/>
                <w:szCs w:val="21"/>
              </w:rPr>
            </w:pPr>
            <w:r>
              <w:rPr>
                <w:rFonts w:ascii="宋体" w:cs="宋体" w:hint="eastAsia"/>
                <w:szCs w:val="21"/>
              </w:rPr>
              <w:t>知识产权（标准）具体名称</w:t>
            </w:r>
          </w:p>
        </w:tc>
        <w:tc>
          <w:tcPr>
            <w:tcW w:w="1022" w:type="dxa"/>
            <w:tcBorders>
              <w:top w:val="single" w:sz="8" w:space="0" w:color="auto"/>
              <w:left w:val="single" w:sz="8" w:space="0" w:color="auto"/>
              <w:bottom w:val="single" w:sz="8" w:space="0" w:color="auto"/>
              <w:right w:val="single" w:sz="8" w:space="0" w:color="auto"/>
            </w:tcBorders>
            <w:noWrap/>
            <w:vAlign w:val="center"/>
          </w:tcPr>
          <w:p w14:paraId="2BA97AD4" w14:textId="77777777" w:rsidR="00E33CDF" w:rsidRDefault="00495381">
            <w:pPr>
              <w:spacing w:line="360" w:lineRule="auto"/>
              <w:jc w:val="center"/>
              <w:rPr>
                <w:rFonts w:ascii="宋体" w:cs="宋体"/>
                <w:szCs w:val="21"/>
              </w:rPr>
            </w:pPr>
            <w:r>
              <w:rPr>
                <w:rFonts w:ascii="宋体" w:cs="宋体" w:hint="eastAsia"/>
                <w:szCs w:val="21"/>
              </w:rPr>
              <w:t>国家</w:t>
            </w:r>
          </w:p>
          <w:p w14:paraId="1FD9D74E" w14:textId="77777777" w:rsidR="00E33CDF" w:rsidRDefault="00495381">
            <w:pPr>
              <w:spacing w:line="360" w:lineRule="auto"/>
              <w:jc w:val="center"/>
              <w:rPr>
                <w:rFonts w:ascii="宋体" w:cs="宋体"/>
                <w:szCs w:val="21"/>
              </w:rPr>
            </w:pPr>
            <w:r>
              <w:rPr>
                <w:rFonts w:ascii="宋体" w:cs="宋体" w:hint="eastAsia"/>
                <w:szCs w:val="21"/>
              </w:rPr>
              <w:t>（地区）</w:t>
            </w:r>
          </w:p>
        </w:tc>
        <w:tc>
          <w:tcPr>
            <w:tcW w:w="849" w:type="dxa"/>
            <w:tcBorders>
              <w:top w:val="single" w:sz="8" w:space="0" w:color="auto"/>
              <w:left w:val="single" w:sz="8" w:space="0" w:color="auto"/>
              <w:bottom w:val="single" w:sz="8" w:space="0" w:color="auto"/>
              <w:right w:val="single" w:sz="8" w:space="0" w:color="auto"/>
            </w:tcBorders>
            <w:noWrap/>
            <w:vAlign w:val="center"/>
          </w:tcPr>
          <w:p w14:paraId="03259F56" w14:textId="77777777" w:rsidR="00E33CDF" w:rsidRDefault="00495381">
            <w:pPr>
              <w:spacing w:line="360" w:lineRule="auto"/>
              <w:jc w:val="center"/>
              <w:rPr>
                <w:rFonts w:ascii="宋体" w:cs="宋体"/>
                <w:szCs w:val="21"/>
              </w:rPr>
            </w:pPr>
            <w:r>
              <w:rPr>
                <w:rFonts w:ascii="宋体" w:cs="宋体" w:hint="eastAsia"/>
                <w:szCs w:val="21"/>
              </w:rPr>
              <w:t>授权号（标准编号）</w:t>
            </w:r>
          </w:p>
        </w:tc>
        <w:tc>
          <w:tcPr>
            <w:tcW w:w="992" w:type="dxa"/>
            <w:tcBorders>
              <w:top w:val="single" w:sz="8" w:space="0" w:color="auto"/>
              <w:left w:val="single" w:sz="8" w:space="0" w:color="auto"/>
              <w:bottom w:val="single" w:sz="8" w:space="0" w:color="auto"/>
              <w:right w:val="single" w:sz="8" w:space="0" w:color="auto"/>
            </w:tcBorders>
            <w:noWrap/>
            <w:vAlign w:val="center"/>
          </w:tcPr>
          <w:p w14:paraId="555E4B1B" w14:textId="77777777" w:rsidR="00E33CDF" w:rsidRDefault="00495381">
            <w:pPr>
              <w:spacing w:line="360" w:lineRule="auto"/>
              <w:jc w:val="center"/>
              <w:rPr>
                <w:rFonts w:ascii="宋体" w:cs="宋体"/>
                <w:szCs w:val="21"/>
              </w:rPr>
            </w:pPr>
            <w:r>
              <w:rPr>
                <w:rFonts w:ascii="宋体" w:cs="宋体" w:hint="eastAsia"/>
                <w:szCs w:val="21"/>
              </w:rPr>
              <w:t>授权（标准发布）日期</w:t>
            </w:r>
          </w:p>
        </w:tc>
        <w:tc>
          <w:tcPr>
            <w:tcW w:w="1134" w:type="dxa"/>
            <w:tcBorders>
              <w:top w:val="single" w:sz="8" w:space="0" w:color="auto"/>
              <w:left w:val="single" w:sz="8" w:space="0" w:color="auto"/>
              <w:bottom w:val="single" w:sz="8" w:space="0" w:color="auto"/>
              <w:right w:val="single" w:sz="8" w:space="0" w:color="auto"/>
            </w:tcBorders>
            <w:noWrap/>
            <w:vAlign w:val="center"/>
          </w:tcPr>
          <w:p w14:paraId="1D7432BD" w14:textId="77777777" w:rsidR="00E33CDF" w:rsidRDefault="00495381">
            <w:pPr>
              <w:spacing w:line="360" w:lineRule="auto"/>
              <w:jc w:val="center"/>
              <w:rPr>
                <w:rFonts w:ascii="宋体" w:cs="宋体"/>
                <w:szCs w:val="21"/>
              </w:rPr>
            </w:pPr>
            <w:r>
              <w:rPr>
                <w:rFonts w:ascii="宋体" w:cs="宋体" w:hint="eastAsia"/>
                <w:szCs w:val="21"/>
              </w:rPr>
              <w:t>证书编号</w:t>
            </w:r>
            <w:r>
              <w:rPr>
                <w:rFonts w:ascii="宋体" w:cs="宋体" w:hint="eastAsia"/>
                <w:szCs w:val="21"/>
              </w:rPr>
              <w:br/>
              <w:t>（标准批准发布部门）</w:t>
            </w:r>
          </w:p>
        </w:tc>
        <w:tc>
          <w:tcPr>
            <w:tcW w:w="850" w:type="dxa"/>
            <w:tcBorders>
              <w:top w:val="single" w:sz="8" w:space="0" w:color="auto"/>
              <w:left w:val="single" w:sz="8" w:space="0" w:color="auto"/>
              <w:bottom w:val="single" w:sz="8" w:space="0" w:color="auto"/>
              <w:right w:val="single" w:sz="8" w:space="0" w:color="auto"/>
            </w:tcBorders>
            <w:noWrap/>
            <w:vAlign w:val="center"/>
          </w:tcPr>
          <w:p w14:paraId="0DCB44AB" w14:textId="77777777" w:rsidR="00E33CDF" w:rsidRDefault="00495381">
            <w:pPr>
              <w:spacing w:line="360" w:lineRule="auto"/>
              <w:jc w:val="center"/>
              <w:rPr>
                <w:rFonts w:ascii="宋体" w:cs="宋体"/>
                <w:szCs w:val="21"/>
              </w:rPr>
            </w:pPr>
            <w:r>
              <w:rPr>
                <w:rFonts w:ascii="宋体" w:cs="宋体" w:hint="eastAsia"/>
                <w:szCs w:val="21"/>
              </w:rPr>
              <w:t>权利人（标准起草单位）</w:t>
            </w:r>
          </w:p>
        </w:tc>
        <w:tc>
          <w:tcPr>
            <w:tcW w:w="851" w:type="dxa"/>
            <w:tcBorders>
              <w:top w:val="single" w:sz="8" w:space="0" w:color="auto"/>
              <w:left w:val="single" w:sz="8" w:space="0" w:color="auto"/>
              <w:bottom w:val="single" w:sz="8" w:space="0" w:color="auto"/>
              <w:right w:val="single" w:sz="8" w:space="0" w:color="auto"/>
            </w:tcBorders>
            <w:noWrap/>
            <w:vAlign w:val="center"/>
          </w:tcPr>
          <w:p w14:paraId="4A161CF3" w14:textId="77777777" w:rsidR="00E33CDF" w:rsidRDefault="00495381">
            <w:pPr>
              <w:spacing w:line="360" w:lineRule="auto"/>
              <w:jc w:val="center"/>
              <w:rPr>
                <w:rFonts w:ascii="宋体" w:cs="宋体"/>
                <w:szCs w:val="21"/>
              </w:rPr>
            </w:pPr>
            <w:r>
              <w:rPr>
                <w:rFonts w:ascii="宋体" w:cs="宋体" w:hint="eastAsia"/>
                <w:szCs w:val="21"/>
              </w:rPr>
              <w:t>发明人（标准起草人）</w:t>
            </w:r>
          </w:p>
        </w:tc>
        <w:tc>
          <w:tcPr>
            <w:tcW w:w="1183" w:type="dxa"/>
            <w:tcBorders>
              <w:top w:val="single" w:sz="8" w:space="0" w:color="auto"/>
              <w:left w:val="single" w:sz="8" w:space="0" w:color="auto"/>
              <w:bottom w:val="single" w:sz="8" w:space="0" w:color="auto"/>
              <w:right w:val="single" w:sz="8" w:space="0" w:color="auto"/>
            </w:tcBorders>
            <w:noWrap/>
            <w:vAlign w:val="center"/>
          </w:tcPr>
          <w:p w14:paraId="4D618565" w14:textId="77777777" w:rsidR="00E33CDF" w:rsidRDefault="00495381">
            <w:pPr>
              <w:spacing w:line="360" w:lineRule="auto"/>
              <w:jc w:val="center"/>
              <w:rPr>
                <w:rFonts w:ascii="宋体" w:cs="宋体"/>
                <w:szCs w:val="21"/>
              </w:rPr>
            </w:pPr>
            <w:r>
              <w:rPr>
                <w:rFonts w:ascii="宋体" w:cs="宋体" w:hint="eastAsia"/>
                <w:szCs w:val="21"/>
              </w:rPr>
              <w:t>发明专利（标准）有效状态</w:t>
            </w:r>
          </w:p>
        </w:tc>
      </w:tr>
      <w:tr w:rsidR="00E33CDF" w14:paraId="3CA137D1" w14:textId="77777777">
        <w:trPr>
          <w:trHeight w:val="1021"/>
          <w:jc w:val="center"/>
        </w:trPr>
        <w:tc>
          <w:tcPr>
            <w:tcW w:w="1088" w:type="dxa"/>
            <w:tcBorders>
              <w:top w:val="single" w:sz="4" w:space="0" w:color="auto"/>
              <w:left w:val="single" w:sz="8" w:space="0" w:color="auto"/>
              <w:bottom w:val="single" w:sz="8" w:space="0" w:color="auto"/>
              <w:right w:val="single" w:sz="8" w:space="0" w:color="auto"/>
            </w:tcBorders>
            <w:noWrap/>
          </w:tcPr>
          <w:p w14:paraId="199B3361" w14:textId="5CFEB625" w:rsidR="00E33CDF" w:rsidRDefault="00C97600">
            <w:pPr>
              <w:spacing w:line="360" w:lineRule="auto"/>
              <w:jc w:val="center"/>
              <w:rPr>
                <w:rFonts w:ascii="宋体" w:cs="宋体"/>
                <w:szCs w:val="21"/>
              </w:rPr>
            </w:pPr>
            <w:r>
              <w:rPr>
                <w:rFonts w:ascii="宋体" w:cs="宋体" w:hint="eastAsia"/>
                <w:szCs w:val="21"/>
              </w:rPr>
              <w:t>实用新型专利</w:t>
            </w:r>
          </w:p>
        </w:tc>
        <w:tc>
          <w:tcPr>
            <w:tcW w:w="1260" w:type="dxa"/>
            <w:tcBorders>
              <w:top w:val="single" w:sz="4" w:space="0" w:color="auto"/>
              <w:left w:val="single" w:sz="8" w:space="0" w:color="auto"/>
              <w:bottom w:val="single" w:sz="8" w:space="0" w:color="auto"/>
              <w:right w:val="single" w:sz="8" w:space="0" w:color="auto"/>
            </w:tcBorders>
            <w:noWrap/>
          </w:tcPr>
          <w:p w14:paraId="720ED5C5" w14:textId="4215DBF7" w:rsidR="00E33CDF" w:rsidRDefault="00C97600">
            <w:pPr>
              <w:spacing w:line="360" w:lineRule="auto"/>
              <w:jc w:val="center"/>
              <w:rPr>
                <w:rFonts w:ascii="宋体" w:cs="宋体"/>
                <w:szCs w:val="21"/>
              </w:rPr>
            </w:pPr>
            <w:r>
              <w:rPr>
                <w:rFonts w:ascii="宋体" w:cs="宋体" w:hint="eastAsia"/>
                <w:szCs w:val="21"/>
              </w:rPr>
              <w:t>神经外科用手术刀</w:t>
            </w:r>
          </w:p>
        </w:tc>
        <w:tc>
          <w:tcPr>
            <w:tcW w:w="1022" w:type="dxa"/>
            <w:tcBorders>
              <w:top w:val="single" w:sz="4" w:space="0" w:color="auto"/>
              <w:left w:val="single" w:sz="8" w:space="0" w:color="auto"/>
              <w:bottom w:val="single" w:sz="8" w:space="0" w:color="auto"/>
              <w:right w:val="single" w:sz="8" w:space="0" w:color="auto"/>
            </w:tcBorders>
            <w:noWrap/>
          </w:tcPr>
          <w:p w14:paraId="3E2BD5FC" w14:textId="5BA47B54" w:rsidR="00E33CDF" w:rsidRDefault="00C97600">
            <w:pPr>
              <w:spacing w:line="360" w:lineRule="auto"/>
              <w:jc w:val="center"/>
              <w:rPr>
                <w:rFonts w:ascii="宋体" w:cs="宋体"/>
                <w:szCs w:val="21"/>
              </w:rPr>
            </w:pPr>
            <w:r>
              <w:rPr>
                <w:rFonts w:ascii="宋体" w:cs="宋体" w:hint="eastAsia"/>
                <w:szCs w:val="21"/>
              </w:rPr>
              <w:t>中国</w:t>
            </w:r>
          </w:p>
        </w:tc>
        <w:tc>
          <w:tcPr>
            <w:tcW w:w="849" w:type="dxa"/>
            <w:tcBorders>
              <w:top w:val="single" w:sz="4" w:space="0" w:color="auto"/>
              <w:left w:val="single" w:sz="8" w:space="0" w:color="auto"/>
              <w:bottom w:val="single" w:sz="8" w:space="0" w:color="auto"/>
              <w:right w:val="single" w:sz="8" w:space="0" w:color="auto"/>
            </w:tcBorders>
            <w:noWrap/>
          </w:tcPr>
          <w:p w14:paraId="32BD0249" w14:textId="47EA34C3" w:rsidR="00E33CDF" w:rsidRDefault="00C97600">
            <w:pPr>
              <w:spacing w:line="360" w:lineRule="auto"/>
              <w:jc w:val="center"/>
              <w:rPr>
                <w:rFonts w:ascii="宋体" w:cs="宋体"/>
                <w:szCs w:val="21"/>
              </w:rPr>
            </w:pPr>
            <w:r w:rsidRPr="00C97600">
              <w:rPr>
                <w:rFonts w:ascii="宋体" w:cs="宋体" w:hint="eastAsia"/>
                <w:szCs w:val="21"/>
              </w:rPr>
              <w:t>zl 2019 2 1578034.3</w:t>
            </w:r>
          </w:p>
        </w:tc>
        <w:tc>
          <w:tcPr>
            <w:tcW w:w="992" w:type="dxa"/>
            <w:tcBorders>
              <w:top w:val="single" w:sz="4" w:space="0" w:color="auto"/>
              <w:left w:val="single" w:sz="8" w:space="0" w:color="auto"/>
              <w:bottom w:val="single" w:sz="8" w:space="0" w:color="auto"/>
              <w:right w:val="single" w:sz="8" w:space="0" w:color="auto"/>
            </w:tcBorders>
            <w:noWrap/>
          </w:tcPr>
          <w:p w14:paraId="180D66EA" w14:textId="5BB8498B" w:rsidR="00E33CDF" w:rsidRDefault="00C97600">
            <w:pPr>
              <w:spacing w:line="360" w:lineRule="auto"/>
              <w:jc w:val="center"/>
              <w:rPr>
                <w:rFonts w:ascii="宋体" w:cs="宋体"/>
                <w:szCs w:val="21"/>
              </w:rPr>
            </w:pPr>
            <w:r>
              <w:rPr>
                <w:rFonts w:ascii="宋体" w:cs="宋体" w:hint="eastAsia"/>
                <w:szCs w:val="21"/>
              </w:rPr>
              <w:t>2</w:t>
            </w:r>
            <w:r>
              <w:rPr>
                <w:rFonts w:ascii="宋体" w:cs="宋体"/>
                <w:szCs w:val="21"/>
              </w:rPr>
              <w:t>020</w:t>
            </w:r>
            <w:r>
              <w:rPr>
                <w:rFonts w:ascii="宋体" w:cs="宋体" w:hint="eastAsia"/>
                <w:szCs w:val="21"/>
              </w:rPr>
              <w:t>年6月2</w:t>
            </w:r>
            <w:r>
              <w:rPr>
                <w:rFonts w:ascii="宋体" w:cs="宋体"/>
                <w:szCs w:val="21"/>
              </w:rPr>
              <w:t>3</w:t>
            </w:r>
            <w:r>
              <w:rPr>
                <w:rFonts w:ascii="宋体" w:cs="宋体" w:hint="eastAsia"/>
                <w:szCs w:val="21"/>
              </w:rPr>
              <w:t>日</w:t>
            </w:r>
          </w:p>
        </w:tc>
        <w:tc>
          <w:tcPr>
            <w:tcW w:w="1134" w:type="dxa"/>
            <w:tcBorders>
              <w:top w:val="single" w:sz="4" w:space="0" w:color="auto"/>
              <w:left w:val="single" w:sz="8" w:space="0" w:color="auto"/>
              <w:bottom w:val="single" w:sz="8" w:space="0" w:color="auto"/>
              <w:right w:val="single" w:sz="8" w:space="0" w:color="auto"/>
            </w:tcBorders>
            <w:noWrap/>
          </w:tcPr>
          <w:p w14:paraId="5531E1EB" w14:textId="317185BB" w:rsidR="00E33CDF" w:rsidRDefault="00C97600">
            <w:pPr>
              <w:spacing w:line="360" w:lineRule="auto"/>
              <w:jc w:val="center"/>
              <w:rPr>
                <w:rFonts w:ascii="宋体" w:cs="宋体"/>
                <w:szCs w:val="21"/>
              </w:rPr>
            </w:pPr>
            <w:r>
              <w:rPr>
                <w:rFonts w:ascii="宋体" w:cs="宋体" w:hint="eastAsia"/>
                <w:szCs w:val="21"/>
              </w:rPr>
              <w:t>第1</w:t>
            </w:r>
            <w:r>
              <w:rPr>
                <w:rFonts w:ascii="宋体" w:cs="宋体"/>
                <w:szCs w:val="21"/>
              </w:rPr>
              <w:t>0801775</w:t>
            </w:r>
            <w:r>
              <w:rPr>
                <w:rFonts w:ascii="宋体" w:cs="宋体" w:hint="eastAsia"/>
                <w:szCs w:val="21"/>
              </w:rPr>
              <w:t>号（国家知识产权局）</w:t>
            </w:r>
          </w:p>
        </w:tc>
        <w:tc>
          <w:tcPr>
            <w:tcW w:w="850" w:type="dxa"/>
            <w:tcBorders>
              <w:top w:val="single" w:sz="4" w:space="0" w:color="auto"/>
              <w:left w:val="single" w:sz="8" w:space="0" w:color="auto"/>
              <w:bottom w:val="single" w:sz="8" w:space="0" w:color="auto"/>
              <w:right w:val="single" w:sz="8" w:space="0" w:color="auto"/>
            </w:tcBorders>
            <w:noWrap/>
          </w:tcPr>
          <w:p w14:paraId="75B4D613" w14:textId="03F357A9" w:rsidR="00E33CDF" w:rsidRDefault="00BF0459">
            <w:pPr>
              <w:spacing w:line="360" w:lineRule="auto"/>
              <w:jc w:val="center"/>
              <w:rPr>
                <w:rFonts w:ascii="宋体" w:cs="宋体" w:hint="eastAsia"/>
                <w:szCs w:val="21"/>
              </w:rPr>
            </w:pPr>
            <w:r>
              <w:rPr>
                <w:rFonts w:ascii="宋体" w:cs="宋体" w:hint="eastAsia"/>
                <w:szCs w:val="21"/>
              </w:rPr>
              <w:t>川北医学院附属医院</w:t>
            </w:r>
          </w:p>
        </w:tc>
        <w:tc>
          <w:tcPr>
            <w:tcW w:w="851" w:type="dxa"/>
            <w:tcBorders>
              <w:top w:val="single" w:sz="4" w:space="0" w:color="auto"/>
              <w:left w:val="single" w:sz="8" w:space="0" w:color="auto"/>
              <w:bottom w:val="single" w:sz="8" w:space="0" w:color="auto"/>
              <w:right w:val="single" w:sz="8" w:space="0" w:color="auto"/>
            </w:tcBorders>
            <w:noWrap/>
          </w:tcPr>
          <w:p w14:paraId="358591B6" w14:textId="68404065" w:rsidR="00E33CDF" w:rsidRDefault="00BF0459">
            <w:pPr>
              <w:spacing w:line="360" w:lineRule="auto"/>
              <w:jc w:val="center"/>
              <w:rPr>
                <w:rFonts w:ascii="宋体" w:cs="宋体"/>
                <w:szCs w:val="21"/>
              </w:rPr>
            </w:pPr>
            <w:r>
              <w:rPr>
                <w:rFonts w:ascii="宋体" w:cs="宋体" w:hint="eastAsia"/>
                <w:szCs w:val="21"/>
              </w:rPr>
              <w:t>唐晓平，赵龙，彭华，段军伟，杨彬彬，李峥，张涛</w:t>
            </w:r>
          </w:p>
        </w:tc>
        <w:tc>
          <w:tcPr>
            <w:tcW w:w="1183" w:type="dxa"/>
            <w:tcBorders>
              <w:top w:val="single" w:sz="4" w:space="0" w:color="auto"/>
              <w:left w:val="single" w:sz="8" w:space="0" w:color="auto"/>
              <w:bottom w:val="single" w:sz="8" w:space="0" w:color="auto"/>
              <w:right w:val="single" w:sz="8" w:space="0" w:color="auto"/>
            </w:tcBorders>
            <w:noWrap/>
          </w:tcPr>
          <w:p w14:paraId="6033C1DD" w14:textId="35AE4A42" w:rsidR="00E33CDF" w:rsidRDefault="00C97600">
            <w:pPr>
              <w:spacing w:line="360" w:lineRule="auto"/>
              <w:jc w:val="center"/>
              <w:rPr>
                <w:rFonts w:ascii="宋体" w:cs="宋体"/>
                <w:szCs w:val="21"/>
              </w:rPr>
            </w:pPr>
            <w:r>
              <w:rPr>
                <w:rFonts w:ascii="宋体" w:cs="宋体" w:hint="eastAsia"/>
                <w:szCs w:val="21"/>
              </w:rPr>
              <w:t>有效</w:t>
            </w:r>
          </w:p>
        </w:tc>
      </w:tr>
      <w:tr w:rsidR="00E33CDF" w14:paraId="72A60E8B" w14:textId="77777777">
        <w:trPr>
          <w:trHeight w:val="1021"/>
          <w:jc w:val="center"/>
        </w:trPr>
        <w:tc>
          <w:tcPr>
            <w:tcW w:w="1088" w:type="dxa"/>
            <w:tcBorders>
              <w:top w:val="single" w:sz="4" w:space="0" w:color="auto"/>
              <w:left w:val="single" w:sz="8" w:space="0" w:color="auto"/>
              <w:bottom w:val="single" w:sz="8" w:space="0" w:color="auto"/>
              <w:right w:val="single" w:sz="8" w:space="0" w:color="auto"/>
            </w:tcBorders>
            <w:noWrap/>
          </w:tcPr>
          <w:p w14:paraId="0FE7226C" w14:textId="77777777" w:rsidR="00E33CDF" w:rsidRDefault="00E33CDF">
            <w:pPr>
              <w:spacing w:line="360" w:lineRule="auto"/>
              <w:jc w:val="center"/>
              <w:rPr>
                <w:rFonts w:ascii="宋体" w:cs="宋体"/>
                <w:szCs w:val="21"/>
              </w:rPr>
            </w:pPr>
          </w:p>
        </w:tc>
        <w:tc>
          <w:tcPr>
            <w:tcW w:w="1260" w:type="dxa"/>
            <w:tcBorders>
              <w:top w:val="single" w:sz="4" w:space="0" w:color="auto"/>
              <w:left w:val="single" w:sz="8" w:space="0" w:color="auto"/>
              <w:bottom w:val="single" w:sz="8" w:space="0" w:color="auto"/>
              <w:right w:val="single" w:sz="8" w:space="0" w:color="auto"/>
            </w:tcBorders>
            <w:noWrap/>
          </w:tcPr>
          <w:p w14:paraId="31204661" w14:textId="77777777" w:rsidR="00E33CDF" w:rsidRDefault="00E33CDF">
            <w:pPr>
              <w:spacing w:line="360" w:lineRule="auto"/>
              <w:jc w:val="center"/>
              <w:rPr>
                <w:rFonts w:ascii="宋体" w:cs="宋体"/>
                <w:szCs w:val="21"/>
              </w:rPr>
            </w:pPr>
          </w:p>
        </w:tc>
        <w:tc>
          <w:tcPr>
            <w:tcW w:w="1022" w:type="dxa"/>
            <w:tcBorders>
              <w:top w:val="single" w:sz="4" w:space="0" w:color="auto"/>
              <w:left w:val="single" w:sz="8" w:space="0" w:color="auto"/>
              <w:bottom w:val="single" w:sz="8" w:space="0" w:color="auto"/>
              <w:right w:val="single" w:sz="8" w:space="0" w:color="auto"/>
            </w:tcBorders>
            <w:noWrap/>
          </w:tcPr>
          <w:p w14:paraId="3E38B31B" w14:textId="77777777" w:rsidR="00E33CDF" w:rsidRDefault="00E33CDF">
            <w:pPr>
              <w:spacing w:line="360" w:lineRule="auto"/>
              <w:jc w:val="center"/>
              <w:rPr>
                <w:rFonts w:ascii="宋体" w:cs="宋体"/>
                <w:szCs w:val="21"/>
              </w:rPr>
            </w:pPr>
          </w:p>
        </w:tc>
        <w:tc>
          <w:tcPr>
            <w:tcW w:w="849" w:type="dxa"/>
            <w:tcBorders>
              <w:top w:val="single" w:sz="4" w:space="0" w:color="auto"/>
              <w:left w:val="single" w:sz="8" w:space="0" w:color="auto"/>
              <w:bottom w:val="single" w:sz="8" w:space="0" w:color="auto"/>
              <w:right w:val="single" w:sz="8" w:space="0" w:color="auto"/>
            </w:tcBorders>
            <w:noWrap/>
          </w:tcPr>
          <w:p w14:paraId="203BF1AC" w14:textId="77777777" w:rsidR="00E33CDF" w:rsidRDefault="00E33CDF">
            <w:pPr>
              <w:spacing w:line="360" w:lineRule="auto"/>
              <w:jc w:val="center"/>
              <w:rPr>
                <w:rFonts w:ascii="宋体" w:cs="宋体"/>
                <w:szCs w:val="21"/>
              </w:rPr>
            </w:pPr>
          </w:p>
        </w:tc>
        <w:tc>
          <w:tcPr>
            <w:tcW w:w="992" w:type="dxa"/>
            <w:tcBorders>
              <w:top w:val="single" w:sz="4" w:space="0" w:color="auto"/>
              <w:left w:val="single" w:sz="8" w:space="0" w:color="auto"/>
              <w:bottom w:val="single" w:sz="8" w:space="0" w:color="auto"/>
              <w:right w:val="single" w:sz="8" w:space="0" w:color="auto"/>
            </w:tcBorders>
            <w:noWrap/>
          </w:tcPr>
          <w:p w14:paraId="36B30550" w14:textId="77777777" w:rsidR="00E33CDF" w:rsidRDefault="00E33CDF">
            <w:pPr>
              <w:spacing w:line="360" w:lineRule="auto"/>
              <w:jc w:val="center"/>
              <w:rPr>
                <w:rFonts w:ascii="宋体" w:cs="宋体"/>
                <w:szCs w:val="21"/>
              </w:rPr>
            </w:pPr>
          </w:p>
        </w:tc>
        <w:tc>
          <w:tcPr>
            <w:tcW w:w="1134" w:type="dxa"/>
            <w:tcBorders>
              <w:top w:val="single" w:sz="4" w:space="0" w:color="auto"/>
              <w:left w:val="single" w:sz="8" w:space="0" w:color="auto"/>
              <w:bottom w:val="single" w:sz="8" w:space="0" w:color="auto"/>
              <w:right w:val="single" w:sz="8" w:space="0" w:color="auto"/>
            </w:tcBorders>
            <w:noWrap/>
          </w:tcPr>
          <w:p w14:paraId="0CDF9FE3" w14:textId="77777777" w:rsidR="00E33CDF" w:rsidRDefault="00E33CDF">
            <w:pPr>
              <w:spacing w:line="360" w:lineRule="auto"/>
              <w:jc w:val="center"/>
              <w:rPr>
                <w:rFonts w:ascii="宋体" w:cs="宋体"/>
                <w:szCs w:val="21"/>
              </w:rPr>
            </w:pPr>
          </w:p>
        </w:tc>
        <w:tc>
          <w:tcPr>
            <w:tcW w:w="850" w:type="dxa"/>
            <w:tcBorders>
              <w:top w:val="single" w:sz="4" w:space="0" w:color="auto"/>
              <w:left w:val="single" w:sz="8" w:space="0" w:color="auto"/>
              <w:bottom w:val="single" w:sz="8" w:space="0" w:color="auto"/>
              <w:right w:val="single" w:sz="8" w:space="0" w:color="auto"/>
            </w:tcBorders>
            <w:noWrap/>
          </w:tcPr>
          <w:p w14:paraId="7A05886D" w14:textId="77777777" w:rsidR="00E33CDF" w:rsidRDefault="00E33CDF">
            <w:pPr>
              <w:spacing w:line="360" w:lineRule="auto"/>
              <w:jc w:val="center"/>
              <w:rPr>
                <w:rFonts w:ascii="宋体" w:cs="宋体"/>
                <w:szCs w:val="21"/>
              </w:rPr>
            </w:pPr>
          </w:p>
        </w:tc>
        <w:tc>
          <w:tcPr>
            <w:tcW w:w="851" w:type="dxa"/>
            <w:tcBorders>
              <w:top w:val="single" w:sz="4" w:space="0" w:color="auto"/>
              <w:left w:val="single" w:sz="8" w:space="0" w:color="auto"/>
              <w:bottom w:val="single" w:sz="8" w:space="0" w:color="auto"/>
              <w:right w:val="single" w:sz="8" w:space="0" w:color="auto"/>
            </w:tcBorders>
            <w:noWrap/>
          </w:tcPr>
          <w:p w14:paraId="414FA9F2" w14:textId="77777777" w:rsidR="00E33CDF" w:rsidRDefault="00E33CDF">
            <w:pPr>
              <w:spacing w:line="360" w:lineRule="auto"/>
              <w:jc w:val="center"/>
              <w:rPr>
                <w:rFonts w:ascii="宋体" w:cs="宋体"/>
                <w:szCs w:val="21"/>
              </w:rPr>
            </w:pPr>
          </w:p>
        </w:tc>
        <w:tc>
          <w:tcPr>
            <w:tcW w:w="1183" w:type="dxa"/>
            <w:tcBorders>
              <w:top w:val="single" w:sz="4" w:space="0" w:color="auto"/>
              <w:left w:val="single" w:sz="8" w:space="0" w:color="auto"/>
              <w:bottom w:val="single" w:sz="8" w:space="0" w:color="auto"/>
              <w:right w:val="single" w:sz="8" w:space="0" w:color="auto"/>
            </w:tcBorders>
            <w:noWrap/>
          </w:tcPr>
          <w:p w14:paraId="28377591" w14:textId="77777777" w:rsidR="00E33CDF" w:rsidRDefault="00E33CDF">
            <w:pPr>
              <w:spacing w:line="360" w:lineRule="auto"/>
              <w:jc w:val="center"/>
              <w:rPr>
                <w:rFonts w:ascii="宋体" w:cs="宋体"/>
                <w:szCs w:val="21"/>
              </w:rPr>
            </w:pPr>
          </w:p>
        </w:tc>
      </w:tr>
      <w:tr w:rsidR="00E33CDF" w14:paraId="0646DA14" w14:textId="77777777">
        <w:trPr>
          <w:trHeight w:val="1021"/>
          <w:jc w:val="center"/>
        </w:trPr>
        <w:tc>
          <w:tcPr>
            <w:tcW w:w="1088" w:type="dxa"/>
            <w:tcBorders>
              <w:top w:val="single" w:sz="4" w:space="0" w:color="auto"/>
              <w:left w:val="single" w:sz="8" w:space="0" w:color="auto"/>
              <w:bottom w:val="single" w:sz="8" w:space="0" w:color="auto"/>
              <w:right w:val="single" w:sz="8" w:space="0" w:color="auto"/>
            </w:tcBorders>
            <w:noWrap/>
          </w:tcPr>
          <w:p w14:paraId="6788E6A6" w14:textId="77777777" w:rsidR="00E33CDF" w:rsidRDefault="00E33CDF">
            <w:pPr>
              <w:spacing w:line="360" w:lineRule="auto"/>
              <w:jc w:val="center"/>
              <w:rPr>
                <w:rFonts w:ascii="宋体" w:cs="宋体"/>
                <w:szCs w:val="21"/>
              </w:rPr>
            </w:pPr>
          </w:p>
        </w:tc>
        <w:tc>
          <w:tcPr>
            <w:tcW w:w="1260" w:type="dxa"/>
            <w:tcBorders>
              <w:top w:val="single" w:sz="4" w:space="0" w:color="auto"/>
              <w:left w:val="single" w:sz="8" w:space="0" w:color="auto"/>
              <w:bottom w:val="single" w:sz="8" w:space="0" w:color="auto"/>
              <w:right w:val="single" w:sz="8" w:space="0" w:color="auto"/>
            </w:tcBorders>
            <w:noWrap/>
          </w:tcPr>
          <w:p w14:paraId="0A056DC3" w14:textId="77777777" w:rsidR="00E33CDF" w:rsidRDefault="00E33CDF">
            <w:pPr>
              <w:spacing w:line="360" w:lineRule="auto"/>
              <w:jc w:val="center"/>
              <w:rPr>
                <w:rFonts w:ascii="宋体" w:cs="宋体"/>
                <w:szCs w:val="21"/>
              </w:rPr>
            </w:pPr>
          </w:p>
        </w:tc>
        <w:tc>
          <w:tcPr>
            <w:tcW w:w="1022" w:type="dxa"/>
            <w:tcBorders>
              <w:top w:val="single" w:sz="4" w:space="0" w:color="auto"/>
              <w:left w:val="single" w:sz="8" w:space="0" w:color="auto"/>
              <w:bottom w:val="single" w:sz="8" w:space="0" w:color="auto"/>
              <w:right w:val="single" w:sz="8" w:space="0" w:color="auto"/>
            </w:tcBorders>
            <w:noWrap/>
          </w:tcPr>
          <w:p w14:paraId="0D508432" w14:textId="77777777" w:rsidR="00E33CDF" w:rsidRDefault="00E33CDF">
            <w:pPr>
              <w:spacing w:line="360" w:lineRule="auto"/>
              <w:jc w:val="center"/>
              <w:rPr>
                <w:rFonts w:ascii="宋体" w:cs="宋体"/>
                <w:szCs w:val="21"/>
              </w:rPr>
            </w:pPr>
          </w:p>
        </w:tc>
        <w:tc>
          <w:tcPr>
            <w:tcW w:w="849" w:type="dxa"/>
            <w:tcBorders>
              <w:top w:val="single" w:sz="4" w:space="0" w:color="auto"/>
              <w:left w:val="single" w:sz="8" w:space="0" w:color="auto"/>
              <w:bottom w:val="single" w:sz="8" w:space="0" w:color="auto"/>
              <w:right w:val="single" w:sz="8" w:space="0" w:color="auto"/>
            </w:tcBorders>
            <w:noWrap/>
          </w:tcPr>
          <w:p w14:paraId="64EC2809" w14:textId="77777777" w:rsidR="00E33CDF" w:rsidRDefault="00E33CDF">
            <w:pPr>
              <w:spacing w:line="360" w:lineRule="auto"/>
              <w:jc w:val="center"/>
              <w:rPr>
                <w:rFonts w:ascii="宋体" w:cs="宋体"/>
                <w:szCs w:val="21"/>
              </w:rPr>
            </w:pPr>
          </w:p>
        </w:tc>
        <w:tc>
          <w:tcPr>
            <w:tcW w:w="992" w:type="dxa"/>
            <w:tcBorders>
              <w:top w:val="single" w:sz="4" w:space="0" w:color="auto"/>
              <w:left w:val="single" w:sz="8" w:space="0" w:color="auto"/>
              <w:bottom w:val="single" w:sz="8" w:space="0" w:color="auto"/>
              <w:right w:val="single" w:sz="8" w:space="0" w:color="auto"/>
            </w:tcBorders>
            <w:noWrap/>
          </w:tcPr>
          <w:p w14:paraId="52C8D21C" w14:textId="77777777" w:rsidR="00E33CDF" w:rsidRDefault="00E33CDF">
            <w:pPr>
              <w:spacing w:line="360" w:lineRule="auto"/>
              <w:jc w:val="center"/>
              <w:rPr>
                <w:rFonts w:ascii="宋体" w:cs="宋体"/>
                <w:szCs w:val="21"/>
              </w:rPr>
            </w:pPr>
          </w:p>
        </w:tc>
        <w:tc>
          <w:tcPr>
            <w:tcW w:w="1134" w:type="dxa"/>
            <w:tcBorders>
              <w:top w:val="single" w:sz="4" w:space="0" w:color="auto"/>
              <w:left w:val="single" w:sz="8" w:space="0" w:color="auto"/>
              <w:bottom w:val="single" w:sz="8" w:space="0" w:color="auto"/>
              <w:right w:val="single" w:sz="8" w:space="0" w:color="auto"/>
            </w:tcBorders>
            <w:noWrap/>
          </w:tcPr>
          <w:p w14:paraId="7D316B23" w14:textId="77777777" w:rsidR="00E33CDF" w:rsidRDefault="00E33CDF">
            <w:pPr>
              <w:spacing w:line="360" w:lineRule="auto"/>
              <w:jc w:val="center"/>
              <w:rPr>
                <w:rFonts w:ascii="宋体" w:cs="宋体"/>
                <w:szCs w:val="21"/>
              </w:rPr>
            </w:pPr>
          </w:p>
        </w:tc>
        <w:tc>
          <w:tcPr>
            <w:tcW w:w="850" w:type="dxa"/>
            <w:tcBorders>
              <w:top w:val="single" w:sz="4" w:space="0" w:color="auto"/>
              <w:left w:val="single" w:sz="8" w:space="0" w:color="auto"/>
              <w:bottom w:val="single" w:sz="8" w:space="0" w:color="auto"/>
              <w:right w:val="single" w:sz="8" w:space="0" w:color="auto"/>
            </w:tcBorders>
            <w:noWrap/>
          </w:tcPr>
          <w:p w14:paraId="6BE81E4A" w14:textId="77777777" w:rsidR="00E33CDF" w:rsidRDefault="00E33CDF">
            <w:pPr>
              <w:spacing w:line="360" w:lineRule="auto"/>
              <w:jc w:val="center"/>
              <w:rPr>
                <w:rFonts w:ascii="宋体" w:cs="宋体"/>
                <w:szCs w:val="21"/>
              </w:rPr>
            </w:pPr>
          </w:p>
        </w:tc>
        <w:tc>
          <w:tcPr>
            <w:tcW w:w="851" w:type="dxa"/>
            <w:tcBorders>
              <w:top w:val="single" w:sz="4" w:space="0" w:color="auto"/>
              <w:left w:val="single" w:sz="8" w:space="0" w:color="auto"/>
              <w:bottom w:val="single" w:sz="8" w:space="0" w:color="auto"/>
              <w:right w:val="single" w:sz="8" w:space="0" w:color="auto"/>
            </w:tcBorders>
            <w:noWrap/>
          </w:tcPr>
          <w:p w14:paraId="42DEF165" w14:textId="77777777" w:rsidR="00E33CDF" w:rsidRDefault="00E33CDF">
            <w:pPr>
              <w:spacing w:line="360" w:lineRule="auto"/>
              <w:jc w:val="center"/>
              <w:rPr>
                <w:rFonts w:ascii="宋体" w:cs="宋体"/>
                <w:szCs w:val="21"/>
              </w:rPr>
            </w:pPr>
          </w:p>
        </w:tc>
        <w:tc>
          <w:tcPr>
            <w:tcW w:w="1183" w:type="dxa"/>
            <w:tcBorders>
              <w:top w:val="single" w:sz="4" w:space="0" w:color="auto"/>
              <w:left w:val="single" w:sz="8" w:space="0" w:color="auto"/>
              <w:bottom w:val="single" w:sz="8" w:space="0" w:color="auto"/>
              <w:right w:val="single" w:sz="8" w:space="0" w:color="auto"/>
            </w:tcBorders>
            <w:noWrap/>
          </w:tcPr>
          <w:p w14:paraId="7DDF9AE9" w14:textId="77777777" w:rsidR="00E33CDF" w:rsidRDefault="00E33CDF">
            <w:pPr>
              <w:spacing w:line="360" w:lineRule="auto"/>
              <w:jc w:val="center"/>
              <w:rPr>
                <w:rFonts w:ascii="宋体" w:cs="宋体"/>
                <w:szCs w:val="21"/>
              </w:rPr>
            </w:pPr>
          </w:p>
        </w:tc>
      </w:tr>
      <w:tr w:rsidR="00E33CDF" w14:paraId="4EEA92FF" w14:textId="77777777">
        <w:trPr>
          <w:trHeight w:val="1021"/>
          <w:jc w:val="center"/>
        </w:trPr>
        <w:tc>
          <w:tcPr>
            <w:tcW w:w="1088" w:type="dxa"/>
            <w:tcBorders>
              <w:top w:val="single" w:sz="4" w:space="0" w:color="auto"/>
              <w:left w:val="single" w:sz="8" w:space="0" w:color="auto"/>
              <w:bottom w:val="single" w:sz="8" w:space="0" w:color="auto"/>
              <w:right w:val="single" w:sz="8" w:space="0" w:color="auto"/>
            </w:tcBorders>
            <w:noWrap/>
          </w:tcPr>
          <w:p w14:paraId="6728E770" w14:textId="77777777" w:rsidR="00E33CDF" w:rsidRDefault="00E33CDF">
            <w:pPr>
              <w:spacing w:line="360" w:lineRule="auto"/>
              <w:jc w:val="center"/>
              <w:rPr>
                <w:rFonts w:ascii="宋体" w:cs="宋体"/>
                <w:szCs w:val="21"/>
              </w:rPr>
            </w:pPr>
          </w:p>
        </w:tc>
        <w:tc>
          <w:tcPr>
            <w:tcW w:w="1260" w:type="dxa"/>
            <w:tcBorders>
              <w:top w:val="single" w:sz="4" w:space="0" w:color="auto"/>
              <w:left w:val="single" w:sz="8" w:space="0" w:color="auto"/>
              <w:bottom w:val="single" w:sz="8" w:space="0" w:color="auto"/>
              <w:right w:val="single" w:sz="8" w:space="0" w:color="auto"/>
            </w:tcBorders>
            <w:noWrap/>
          </w:tcPr>
          <w:p w14:paraId="27439A0B" w14:textId="77777777" w:rsidR="00E33CDF" w:rsidRDefault="00E33CDF">
            <w:pPr>
              <w:spacing w:line="360" w:lineRule="auto"/>
              <w:jc w:val="center"/>
              <w:rPr>
                <w:rFonts w:ascii="宋体" w:cs="宋体"/>
                <w:szCs w:val="21"/>
              </w:rPr>
            </w:pPr>
          </w:p>
        </w:tc>
        <w:tc>
          <w:tcPr>
            <w:tcW w:w="1022" w:type="dxa"/>
            <w:tcBorders>
              <w:top w:val="single" w:sz="4" w:space="0" w:color="auto"/>
              <w:left w:val="single" w:sz="8" w:space="0" w:color="auto"/>
              <w:bottom w:val="single" w:sz="8" w:space="0" w:color="auto"/>
              <w:right w:val="single" w:sz="8" w:space="0" w:color="auto"/>
            </w:tcBorders>
            <w:noWrap/>
          </w:tcPr>
          <w:p w14:paraId="6779501E" w14:textId="77777777" w:rsidR="00E33CDF" w:rsidRDefault="00E33CDF">
            <w:pPr>
              <w:spacing w:line="360" w:lineRule="auto"/>
              <w:jc w:val="center"/>
              <w:rPr>
                <w:rFonts w:ascii="宋体" w:cs="宋体"/>
                <w:szCs w:val="21"/>
              </w:rPr>
            </w:pPr>
          </w:p>
        </w:tc>
        <w:tc>
          <w:tcPr>
            <w:tcW w:w="849" w:type="dxa"/>
            <w:tcBorders>
              <w:top w:val="single" w:sz="4" w:space="0" w:color="auto"/>
              <w:left w:val="single" w:sz="8" w:space="0" w:color="auto"/>
              <w:bottom w:val="single" w:sz="8" w:space="0" w:color="auto"/>
              <w:right w:val="single" w:sz="8" w:space="0" w:color="auto"/>
            </w:tcBorders>
            <w:noWrap/>
          </w:tcPr>
          <w:p w14:paraId="34036A9D" w14:textId="77777777" w:rsidR="00E33CDF" w:rsidRDefault="00E33CDF">
            <w:pPr>
              <w:spacing w:line="360" w:lineRule="auto"/>
              <w:jc w:val="center"/>
              <w:rPr>
                <w:rFonts w:ascii="宋体" w:cs="宋体"/>
                <w:szCs w:val="21"/>
              </w:rPr>
            </w:pPr>
          </w:p>
        </w:tc>
        <w:tc>
          <w:tcPr>
            <w:tcW w:w="992" w:type="dxa"/>
            <w:tcBorders>
              <w:top w:val="single" w:sz="4" w:space="0" w:color="auto"/>
              <w:left w:val="single" w:sz="8" w:space="0" w:color="auto"/>
              <w:bottom w:val="single" w:sz="8" w:space="0" w:color="auto"/>
              <w:right w:val="single" w:sz="8" w:space="0" w:color="auto"/>
            </w:tcBorders>
            <w:noWrap/>
          </w:tcPr>
          <w:p w14:paraId="021DC91A" w14:textId="77777777" w:rsidR="00E33CDF" w:rsidRDefault="00E33CDF">
            <w:pPr>
              <w:spacing w:line="360" w:lineRule="auto"/>
              <w:jc w:val="center"/>
              <w:rPr>
                <w:rFonts w:ascii="宋体" w:cs="宋体"/>
                <w:szCs w:val="21"/>
              </w:rPr>
            </w:pPr>
          </w:p>
        </w:tc>
        <w:tc>
          <w:tcPr>
            <w:tcW w:w="1134" w:type="dxa"/>
            <w:tcBorders>
              <w:top w:val="single" w:sz="4" w:space="0" w:color="auto"/>
              <w:left w:val="single" w:sz="8" w:space="0" w:color="auto"/>
              <w:bottom w:val="single" w:sz="8" w:space="0" w:color="auto"/>
              <w:right w:val="single" w:sz="8" w:space="0" w:color="auto"/>
            </w:tcBorders>
            <w:noWrap/>
          </w:tcPr>
          <w:p w14:paraId="4BB8A989" w14:textId="77777777" w:rsidR="00E33CDF" w:rsidRDefault="00E33CDF">
            <w:pPr>
              <w:spacing w:line="360" w:lineRule="auto"/>
              <w:jc w:val="center"/>
              <w:rPr>
                <w:rFonts w:ascii="宋体" w:cs="宋体"/>
                <w:szCs w:val="21"/>
              </w:rPr>
            </w:pPr>
          </w:p>
        </w:tc>
        <w:tc>
          <w:tcPr>
            <w:tcW w:w="850" w:type="dxa"/>
            <w:tcBorders>
              <w:top w:val="single" w:sz="4" w:space="0" w:color="auto"/>
              <w:left w:val="single" w:sz="8" w:space="0" w:color="auto"/>
              <w:bottom w:val="single" w:sz="8" w:space="0" w:color="auto"/>
              <w:right w:val="single" w:sz="8" w:space="0" w:color="auto"/>
            </w:tcBorders>
            <w:noWrap/>
          </w:tcPr>
          <w:p w14:paraId="064CC45E" w14:textId="77777777" w:rsidR="00E33CDF" w:rsidRDefault="00E33CDF">
            <w:pPr>
              <w:spacing w:line="360" w:lineRule="auto"/>
              <w:jc w:val="center"/>
              <w:rPr>
                <w:rFonts w:ascii="宋体" w:cs="宋体"/>
                <w:szCs w:val="21"/>
              </w:rPr>
            </w:pPr>
          </w:p>
        </w:tc>
        <w:tc>
          <w:tcPr>
            <w:tcW w:w="851" w:type="dxa"/>
            <w:tcBorders>
              <w:top w:val="single" w:sz="4" w:space="0" w:color="auto"/>
              <w:left w:val="single" w:sz="8" w:space="0" w:color="auto"/>
              <w:bottom w:val="single" w:sz="8" w:space="0" w:color="auto"/>
              <w:right w:val="single" w:sz="8" w:space="0" w:color="auto"/>
            </w:tcBorders>
            <w:noWrap/>
          </w:tcPr>
          <w:p w14:paraId="4A15FB3A" w14:textId="77777777" w:rsidR="00E33CDF" w:rsidRDefault="00E33CDF">
            <w:pPr>
              <w:spacing w:line="360" w:lineRule="auto"/>
              <w:jc w:val="center"/>
              <w:rPr>
                <w:rFonts w:ascii="宋体" w:cs="宋体"/>
                <w:szCs w:val="21"/>
              </w:rPr>
            </w:pPr>
          </w:p>
        </w:tc>
        <w:tc>
          <w:tcPr>
            <w:tcW w:w="1183" w:type="dxa"/>
            <w:tcBorders>
              <w:top w:val="single" w:sz="4" w:space="0" w:color="auto"/>
              <w:left w:val="single" w:sz="8" w:space="0" w:color="auto"/>
              <w:bottom w:val="single" w:sz="8" w:space="0" w:color="auto"/>
              <w:right w:val="single" w:sz="8" w:space="0" w:color="auto"/>
            </w:tcBorders>
            <w:noWrap/>
          </w:tcPr>
          <w:p w14:paraId="4853B8EF" w14:textId="77777777" w:rsidR="00E33CDF" w:rsidRDefault="00E33CDF">
            <w:pPr>
              <w:spacing w:line="360" w:lineRule="auto"/>
              <w:jc w:val="center"/>
              <w:rPr>
                <w:rFonts w:ascii="宋体" w:cs="宋体"/>
                <w:szCs w:val="21"/>
              </w:rPr>
            </w:pPr>
          </w:p>
        </w:tc>
      </w:tr>
      <w:tr w:rsidR="00E33CDF" w14:paraId="51840BE7" w14:textId="77777777">
        <w:trPr>
          <w:trHeight w:val="1021"/>
          <w:jc w:val="center"/>
        </w:trPr>
        <w:tc>
          <w:tcPr>
            <w:tcW w:w="1088" w:type="dxa"/>
            <w:tcBorders>
              <w:top w:val="single" w:sz="4" w:space="0" w:color="auto"/>
              <w:left w:val="single" w:sz="8" w:space="0" w:color="auto"/>
              <w:bottom w:val="single" w:sz="8" w:space="0" w:color="auto"/>
              <w:right w:val="single" w:sz="8" w:space="0" w:color="auto"/>
            </w:tcBorders>
            <w:noWrap/>
          </w:tcPr>
          <w:p w14:paraId="1816293D" w14:textId="77777777" w:rsidR="00E33CDF" w:rsidRDefault="00E33CDF">
            <w:pPr>
              <w:spacing w:line="360" w:lineRule="auto"/>
              <w:jc w:val="center"/>
              <w:rPr>
                <w:rFonts w:ascii="宋体" w:cs="宋体"/>
                <w:szCs w:val="21"/>
              </w:rPr>
            </w:pPr>
          </w:p>
        </w:tc>
        <w:tc>
          <w:tcPr>
            <w:tcW w:w="1260" w:type="dxa"/>
            <w:tcBorders>
              <w:top w:val="single" w:sz="4" w:space="0" w:color="auto"/>
              <w:left w:val="single" w:sz="8" w:space="0" w:color="auto"/>
              <w:bottom w:val="single" w:sz="8" w:space="0" w:color="auto"/>
              <w:right w:val="single" w:sz="8" w:space="0" w:color="auto"/>
            </w:tcBorders>
            <w:noWrap/>
          </w:tcPr>
          <w:p w14:paraId="2538D284" w14:textId="77777777" w:rsidR="00E33CDF" w:rsidRDefault="00E33CDF">
            <w:pPr>
              <w:spacing w:line="360" w:lineRule="auto"/>
              <w:jc w:val="center"/>
              <w:rPr>
                <w:rFonts w:ascii="宋体" w:cs="宋体"/>
                <w:szCs w:val="21"/>
              </w:rPr>
            </w:pPr>
          </w:p>
        </w:tc>
        <w:tc>
          <w:tcPr>
            <w:tcW w:w="1022" w:type="dxa"/>
            <w:tcBorders>
              <w:top w:val="single" w:sz="4" w:space="0" w:color="auto"/>
              <w:left w:val="single" w:sz="8" w:space="0" w:color="auto"/>
              <w:bottom w:val="single" w:sz="8" w:space="0" w:color="auto"/>
              <w:right w:val="single" w:sz="8" w:space="0" w:color="auto"/>
            </w:tcBorders>
            <w:noWrap/>
          </w:tcPr>
          <w:p w14:paraId="0FF0E520" w14:textId="77777777" w:rsidR="00E33CDF" w:rsidRDefault="00E33CDF">
            <w:pPr>
              <w:spacing w:line="360" w:lineRule="auto"/>
              <w:jc w:val="center"/>
              <w:rPr>
                <w:rFonts w:ascii="宋体" w:cs="宋体"/>
                <w:szCs w:val="21"/>
              </w:rPr>
            </w:pPr>
          </w:p>
        </w:tc>
        <w:tc>
          <w:tcPr>
            <w:tcW w:w="849" w:type="dxa"/>
            <w:tcBorders>
              <w:top w:val="single" w:sz="4" w:space="0" w:color="auto"/>
              <w:left w:val="single" w:sz="8" w:space="0" w:color="auto"/>
              <w:bottom w:val="single" w:sz="8" w:space="0" w:color="auto"/>
              <w:right w:val="single" w:sz="8" w:space="0" w:color="auto"/>
            </w:tcBorders>
            <w:noWrap/>
          </w:tcPr>
          <w:p w14:paraId="2792C7EE" w14:textId="77777777" w:rsidR="00E33CDF" w:rsidRDefault="00E33CDF">
            <w:pPr>
              <w:spacing w:line="360" w:lineRule="auto"/>
              <w:jc w:val="center"/>
              <w:rPr>
                <w:rFonts w:ascii="宋体" w:cs="宋体"/>
                <w:szCs w:val="21"/>
              </w:rPr>
            </w:pPr>
          </w:p>
        </w:tc>
        <w:tc>
          <w:tcPr>
            <w:tcW w:w="992" w:type="dxa"/>
            <w:tcBorders>
              <w:top w:val="single" w:sz="4" w:space="0" w:color="auto"/>
              <w:left w:val="single" w:sz="8" w:space="0" w:color="auto"/>
              <w:bottom w:val="single" w:sz="8" w:space="0" w:color="auto"/>
              <w:right w:val="single" w:sz="8" w:space="0" w:color="auto"/>
            </w:tcBorders>
            <w:noWrap/>
          </w:tcPr>
          <w:p w14:paraId="450CBDFE" w14:textId="77777777" w:rsidR="00E33CDF" w:rsidRDefault="00E33CDF">
            <w:pPr>
              <w:spacing w:line="360" w:lineRule="auto"/>
              <w:jc w:val="center"/>
              <w:rPr>
                <w:rFonts w:ascii="宋体" w:cs="宋体"/>
                <w:szCs w:val="21"/>
              </w:rPr>
            </w:pPr>
          </w:p>
        </w:tc>
        <w:tc>
          <w:tcPr>
            <w:tcW w:w="1134" w:type="dxa"/>
            <w:tcBorders>
              <w:top w:val="single" w:sz="4" w:space="0" w:color="auto"/>
              <w:left w:val="single" w:sz="8" w:space="0" w:color="auto"/>
              <w:bottom w:val="single" w:sz="8" w:space="0" w:color="auto"/>
              <w:right w:val="single" w:sz="8" w:space="0" w:color="auto"/>
            </w:tcBorders>
            <w:noWrap/>
          </w:tcPr>
          <w:p w14:paraId="14E18C86" w14:textId="77777777" w:rsidR="00E33CDF" w:rsidRDefault="00E33CDF">
            <w:pPr>
              <w:spacing w:line="360" w:lineRule="auto"/>
              <w:jc w:val="center"/>
              <w:rPr>
                <w:rFonts w:ascii="宋体" w:cs="宋体"/>
                <w:szCs w:val="21"/>
              </w:rPr>
            </w:pPr>
          </w:p>
        </w:tc>
        <w:tc>
          <w:tcPr>
            <w:tcW w:w="850" w:type="dxa"/>
            <w:tcBorders>
              <w:top w:val="single" w:sz="4" w:space="0" w:color="auto"/>
              <w:left w:val="single" w:sz="8" w:space="0" w:color="auto"/>
              <w:bottom w:val="single" w:sz="8" w:space="0" w:color="auto"/>
              <w:right w:val="single" w:sz="8" w:space="0" w:color="auto"/>
            </w:tcBorders>
            <w:noWrap/>
          </w:tcPr>
          <w:p w14:paraId="2BD89C97" w14:textId="77777777" w:rsidR="00E33CDF" w:rsidRDefault="00E33CDF">
            <w:pPr>
              <w:spacing w:line="360" w:lineRule="auto"/>
              <w:jc w:val="center"/>
              <w:rPr>
                <w:rFonts w:ascii="宋体" w:cs="宋体"/>
                <w:szCs w:val="21"/>
              </w:rPr>
            </w:pPr>
          </w:p>
        </w:tc>
        <w:tc>
          <w:tcPr>
            <w:tcW w:w="851" w:type="dxa"/>
            <w:tcBorders>
              <w:top w:val="single" w:sz="4" w:space="0" w:color="auto"/>
              <w:left w:val="single" w:sz="8" w:space="0" w:color="auto"/>
              <w:bottom w:val="single" w:sz="8" w:space="0" w:color="auto"/>
              <w:right w:val="single" w:sz="8" w:space="0" w:color="auto"/>
            </w:tcBorders>
            <w:noWrap/>
          </w:tcPr>
          <w:p w14:paraId="2FFC1144" w14:textId="77777777" w:rsidR="00E33CDF" w:rsidRDefault="00E33CDF">
            <w:pPr>
              <w:spacing w:line="360" w:lineRule="auto"/>
              <w:jc w:val="center"/>
              <w:rPr>
                <w:rFonts w:ascii="宋体" w:cs="宋体"/>
                <w:szCs w:val="21"/>
              </w:rPr>
            </w:pPr>
          </w:p>
        </w:tc>
        <w:tc>
          <w:tcPr>
            <w:tcW w:w="1183" w:type="dxa"/>
            <w:tcBorders>
              <w:top w:val="single" w:sz="4" w:space="0" w:color="auto"/>
              <w:left w:val="single" w:sz="8" w:space="0" w:color="auto"/>
              <w:bottom w:val="single" w:sz="8" w:space="0" w:color="auto"/>
              <w:right w:val="single" w:sz="8" w:space="0" w:color="auto"/>
            </w:tcBorders>
            <w:noWrap/>
          </w:tcPr>
          <w:p w14:paraId="742F3152" w14:textId="77777777" w:rsidR="00E33CDF" w:rsidRDefault="00E33CDF">
            <w:pPr>
              <w:spacing w:line="360" w:lineRule="auto"/>
              <w:jc w:val="center"/>
              <w:rPr>
                <w:rFonts w:ascii="宋体" w:cs="宋体"/>
                <w:szCs w:val="21"/>
              </w:rPr>
            </w:pPr>
          </w:p>
        </w:tc>
      </w:tr>
      <w:tr w:rsidR="00E33CDF" w14:paraId="7F7AEC8E" w14:textId="77777777">
        <w:trPr>
          <w:trHeight w:val="1021"/>
          <w:jc w:val="center"/>
        </w:trPr>
        <w:tc>
          <w:tcPr>
            <w:tcW w:w="1088" w:type="dxa"/>
            <w:tcBorders>
              <w:top w:val="single" w:sz="4" w:space="0" w:color="auto"/>
              <w:left w:val="single" w:sz="8" w:space="0" w:color="auto"/>
              <w:bottom w:val="single" w:sz="8" w:space="0" w:color="auto"/>
              <w:right w:val="single" w:sz="8" w:space="0" w:color="auto"/>
            </w:tcBorders>
            <w:noWrap/>
          </w:tcPr>
          <w:p w14:paraId="51C97329" w14:textId="77777777" w:rsidR="00E33CDF" w:rsidRDefault="00E33CDF">
            <w:pPr>
              <w:spacing w:line="360" w:lineRule="auto"/>
              <w:jc w:val="center"/>
              <w:rPr>
                <w:rFonts w:ascii="宋体" w:cs="宋体"/>
                <w:szCs w:val="21"/>
              </w:rPr>
            </w:pPr>
          </w:p>
        </w:tc>
        <w:tc>
          <w:tcPr>
            <w:tcW w:w="1260" w:type="dxa"/>
            <w:tcBorders>
              <w:top w:val="single" w:sz="4" w:space="0" w:color="auto"/>
              <w:left w:val="single" w:sz="8" w:space="0" w:color="auto"/>
              <w:bottom w:val="single" w:sz="8" w:space="0" w:color="auto"/>
              <w:right w:val="single" w:sz="8" w:space="0" w:color="auto"/>
            </w:tcBorders>
            <w:noWrap/>
          </w:tcPr>
          <w:p w14:paraId="3853C85B" w14:textId="77777777" w:rsidR="00E33CDF" w:rsidRDefault="00E33CDF">
            <w:pPr>
              <w:spacing w:line="360" w:lineRule="auto"/>
              <w:jc w:val="center"/>
              <w:rPr>
                <w:rFonts w:ascii="宋体" w:cs="宋体"/>
                <w:szCs w:val="21"/>
              </w:rPr>
            </w:pPr>
          </w:p>
        </w:tc>
        <w:tc>
          <w:tcPr>
            <w:tcW w:w="1022" w:type="dxa"/>
            <w:tcBorders>
              <w:top w:val="single" w:sz="4" w:space="0" w:color="auto"/>
              <w:left w:val="single" w:sz="8" w:space="0" w:color="auto"/>
              <w:bottom w:val="single" w:sz="8" w:space="0" w:color="auto"/>
              <w:right w:val="single" w:sz="8" w:space="0" w:color="auto"/>
            </w:tcBorders>
            <w:noWrap/>
          </w:tcPr>
          <w:p w14:paraId="013A2A72" w14:textId="77777777" w:rsidR="00E33CDF" w:rsidRDefault="00E33CDF">
            <w:pPr>
              <w:spacing w:line="360" w:lineRule="auto"/>
              <w:jc w:val="center"/>
              <w:rPr>
                <w:rFonts w:ascii="宋体" w:cs="宋体"/>
                <w:szCs w:val="21"/>
              </w:rPr>
            </w:pPr>
          </w:p>
        </w:tc>
        <w:tc>
          <w:tcPr>
            <w:tcW w:w="849" w:type="dxa"/>
            <w:tcBorders>
              <w:top w:val="single" w:sz="4" w:space="0" w:color="auto"/>
              <w:left w:val="single" w:sz="8" w:space="0" w:color="auto"/>
              <w:bottom w:val="single" w:sz="8" w:space="0" w:color="auto"/>
              <w:right w:val="single" w:sz="8" w:space="0" w:color="auto"/>
            </w:tcBorders>
            <w:noWrap/>
          </w:tcPr>
          <w:p w14:paraId="2F7B13A8" w14:textId="77777777" w:rsidR="00E33CDF" w:rsidRDefault="00E33CDF">
            <w:pPr>
              <w:spacing w:line="360" w:lineRule="auto"/>
              <w:jc w:val="center"/>
              <w:rPr>
                <w:rFonts w:ascii="宋体" w:cs="宋体"/>
                <w:szCs w:val="21"/>
              </w:rPr>
            </w:pPr>
          </w:p>
        </w:tc>
        <w:tc>
          <w:tcPr>
            <w:tcW w:w="992" w:type="dxa"/>
            <w:tcBorders>
              <w:top w:val="single" w:sz="4" w:space="0" w:color="auto"/>
              <w:left w:val="single" w:sz="8" w:space="0" w:color="auto"/>
              <w:bottom w:val="single" w:sz="8" w:space="0" w:color="auto"/>
              <w:right w:val="single" w:sz="8" w:space="0" w:color="auto"/>
            </w:tcBorders>
            <w:noWrap/>
          </w:tcPr>
          <w:p w14:paraId="1FADEF5F" w14:textId="77777777" w:rsidR="00E33CDF" w:rsidRDefault="00E33CDF">
            <w:pPr>
              <w:spacing w:line="360" w:lineRule="auto"/>
              <w:jc w:val="center"/>
              <w:rPr>
                <w:rFonts w:ascii="宋体" w:cs="宋体"/>
                <w:szCs w:val="21"/>
              </w:rPr>
            </w:pPr>
          </w:p>
        </w:tc>
        <w:tc>
          <w:tcPr>
            <w:tcW w:w="1134" w:type="dxa"/>
            <w:tcBorders>
              <w:top w:val="single" w:sz="4" w:space="0" w:color="auto"/>
              <w:left w:val="single" w:sz="8" w:space="0" w:color="auto"/>
              <w:bottom w:val="single" w:sz="8" w:space="0" w:color="auto"/>
              <w:right w:val="single" w:sz="8" w:space="0" w:color="auto"/>
            </w:tcBorders>
            <w:noWrap/>
          </w:tcPr>
          <w:p w14:paraId="6EC4DE99" w14:textId="77777777" w:rsidR="00E33CDF" w:rsidRDefault="00E33CDF">
            <w:pPr>
              <w:spacing w:line="360" w:lineRule="auto"/>
              <w:jc w:val="center"/>
              <w:rPr>
                <w:rFonts w:ascii="宋体" w:cs="宋体"/>
                <w:szCs w:val="21"/>
              </w:rPr>
            </w:pPr>
          </w:p>
        </w:tc>
        <w:tc>
          <w:tcPr>
            <w:tcW w:w="850" w:type="dxa"/>
            <w:tcBorders>
              <w:top w:val="single" w:sz="4" w:space="0" w:color="auto"/>
              <w:left w:val="single" w:sz="8" w:space="0" w:color="auto"/>
              <w:bottom w:val="single" w:sz="8" w:space="0" w:color="auto"/>
              <w:right w:val="single" w:sz="8" w:space="0" w:color="auto"/>
            </w:tcBorders>
            <w:noWrap/>
          </w:tcPr>
          <w:p w14:paraId="119C75EE" w14:textId="77777777" w:rsidR="00E33CDF" w:rsidRDefault="00E33CDF">
            <w:pPr>
              <w:spacing w:line="360" w:lineRule="auto"/>
              <w:jc w:val="center"/>
              <w:rPr>
                <w:rFonts w:ascii="宋体" w:cs="宋体"/>
                <w:szCs w:val="21"/>
              </w:rPr>
            </w:pPr>
          </w:p>
        </w:tc>
        <w:tc>
          <w:tcPr>
            <w:tcW w:w="851" w:type="dxa"/>
            <w:tcBorders>
              <w:top w:val="single" w:sz="4" w:space="0" w:color="auto"/>
              <w:left w:val="single" w:sz="8" w:space="0" w:color="auto"/>
              <w:bottom w:val="single" w:sz="8" w:space="0" w:color="auto"/>
              <w:right w:val="single" w:sz="8" w:space="0" w:color="auto"/>
            </w:tcBorders>
            <w:noWrap/>
          </w:tcPr>
          <w:p w14:paraId="3A64DB57" w14:textId="77777777" w:rsidR="00E33CDF" w:rsidRDefault="00E33CDF">
            <w:pPr>
              <w:spacing w:line="360" w:lineRule="auto"/>
              <w:jc w:val="center"/>
              <w:rPr>
                <w:rFonts w:ascii="宋体" w:cs="宋体"/>
                <w:szCs w:val="21"/>
              </w:rPr>
            </w:pPr>
          </w:p>
        </w:tc>
        <w:tc>
          <w:tcPr>
            <w:tcW w:w="1183" w:type="dxa"/>
            <w:tcBorders>
              <w:top w:val="single" w:sz="4" w:space="0" w:color="auto"/>
              <w:left w:val="single" w:sz="8" w:space="0" w:color="auto"/>
              <w:bottom w:val="single" w:sz="8" w:space="0" w:color="auto"/>
              <w:right w:val="single" w:sz="8" w:space="0" w:color="auto"/>
            </w:tcBorders>
            <w:noWrap/>
          </w:tcPr>
          <w:p w14:paraId="4A3F7511" w14:textId="77777777" w:rsidR="00E33CDF" w:rsidRDefault="00E33CDF">
            <w:pPr>
              <w:spacing w:line="360" w:lineRule="auto"/>
              <w:jc w:val="center"/>
              <w:rPr>
                <w:rFonts w:ascii="宋体" w:cs="宋体"/>
                <w:szCs w:val="21"/>
              </w:rPr>
            </w:pPr>
          </w:p>
        </w:tc>
      </w:tr>
      <w:tr w:rsidR="00E33CDF" w14:paraId="20B6123E" w14:textId="77777777">
        <w:trPr>
          <w:trHeight w:val="1021"/>
          <w:jc w:val="center"/>
        </w:trPr>
        <w:tc>
          <w:tcPr>
            <w:tcW w:w="1088" w:type="dxa"/>
            <w:tcBorders>
              <w:top w:val="single" w:sz="4" w:space="0" w:color="auto"/>
              <w:left w:val="single" w:sz="8" w:space="0" w:color="auto"/>
              <w:bottom w:val="single" w:sz="8" w:space="0" w:color="auto"/>
              <w:right w:val="single" w:sz="8" w:space="0" w:color="auto"/>
            </w:tcBorders>
            <w:noWrap/>
          </w:tcPr>
          <w:p w14:paraId="29D20C8E" w14:textId="77777777" w:rsidR="00E33CDF" w:rsidRDefault="00E33CDF">
            <w:pPr>
              <w:spacing w:line="360" w:lineRule="auto"/>
              <w:jc w:val="center"/>
              <w:rPr>
                <w:rFonts w:ascii="宋体" w:cs="宋体"/>
                <w:szCs w:val="21"/>
              </w:rPr>
            </w:pPr>
          </w:p>
        </w:tc>
        <w:tc>
          <w:tcPr>
            <w:tcW w:w="1260" w:type="dxa"/>
            <w:tcBorders>
              <w:top w:val="single" w:sz="4" w:space="0" w:color="auto"/>
              <w:left w:val="single" w:sz="8" w:space="0" w:color="auto"/>
              <w:bottom w:val="single" w:sz="8" w:space="0" w:color="auto"/>
              <w:right w:val="single" w:sz="8" w:space="0" w:color="auto"/>
            </w:tcBorders>
            <w:noWrap/>
          </w:tcPr>
          <w:p w14:paraId="7A387EEC" w14:textId="77777777" w:rsidR="00E33CDF" w:rsidRDefault="00E33CDF">
            <w:pPr>
              <w:spacing w:line="360" w:lineRule="auto"/>
              <w:jc w:val="center"/>
              <w:rPr>
                <w:rFonts w:ascii="宋体" w:cs="宋体"/>
                <w:szCs w:val="21"/>
              </w:rPr>
            </w:pPr>
          </w:p>
        </w:tc>
        <w:tc>
          <w:tcPr>
            <w:tcW w:w="1022" w:type="dxa"/>
            <w:tcBorders>
              <w:top w:val="single" w:sz="4" w:space="0" w:color="auto"/>
              <w:left w:val="single" w:sz="8" w:space="0" w:color="auto"/>
              <w:bottom w:val="single" w:sz="8" w:space="0" w:color="auto"/>
              <w:right w:val="single" w:sz="8" w:space="0" w:color="auto"/>
            </w:tcBorders>
            <w:noWrap/>
          </w:tcPr>
          <w:p w14:paraId="646A0DAE" w14:textId="77777777" w:rsidR="00E33CDF" w:rsidRDefault="00E33CDF">
            <w:pPr>
              <w:spacing w:line="360" w:lineRule="auto"/>
              <w:jc w:val="center"/>
              <w:rPr>
                <w:rFonts w:ascii="宋体" w:cs="宋体"/>
                <w:szCs w:val="21"/>
              </w:rPr>
            </w:pPr>
          </w:p>
        </w:tc>
        <w:tc>
          <w:tcPr>
            <w:tcW w:w="849" w:type="dxa"/>
            <w:tcBorders>
              <w:top w:val="single" w:sz="4" w:space="0" w:color="auto"/>
              <w:left w:val="single" w:sz="8" w:space="0" w:color="auto"/>
              <w:bottom w:val="single" w:sz="8" w:space="0" w:color="auto"/>
              <w:right w:val="single" w:sz="8" w:space="0" w:color="auto"/>
            </w:tcBorders>
            <w:noWrap/>
          </w:tcPr>
          <w:p w14:paraId="539BC66B" w14:textId="77777777" w:rsidR="00E33CDF" w:rsidRDefault="00E33CDF">
            <w:pPr>
              <w:spacing w:line="360" w:lineRule="auto"/>
              <w:jc w:val="center"/>
              <w:rPr>
                <w:rFonts w:ascii="宋体" w:cs="宋体"/>
                <w:szCs w:val="21"/>
              </w:rPr>
            </w:pPr>
          </w:p>
        </w:tc>
        <w:tc>
          <w:tcPr>
            <w:tcW w:w="992" w:type="dxa"/>
            <w:tcBorders>
              <w:top w:val="single" w:sz="4" w:space="0" w:color="auto"/>
              <w:left w:val="single" w:sz="8" w:space="0" w:color="auto"/>
              <w:bottom w:val="single" w:sz="8" w:space="0" w:color="auto"/>
              <w:right w:val="single" w:sz="8" w:space="0" w:color="auto"/>
            </w:tcBorders>
            <w:noWrap/>
          </w:tcPr>
          <w:p w14:paraId="1A17DA87" w14:textId="77777777" w:rsidR="00E33CDF" w:rsidRDefault="00E33CDF">
            <w:pPr>
              <w:spacing w:line="360" w:lineRule="auto"/>
              <w:jc w:val="center"/>
              <w:rPr>
                <w:rFonts w:ascii="宋体" w:cs="宋体"/>
                <w:szCs w:val="21"/>
              </w:rPr>
            </w:pPr>
          </w:p>
        </w:tc>
        <w:tc>
          <w:tcPr>
            <w:tcW w:w="1134" w:type="dxa"/>
            <w:tcBorders>
              <w:top w:val="single" w:sz="4" w:space="0" w:color="auto"/>
              <w:left w:val="single" w:sz="8" w:space="0" w:color="auto"/>
              <w:bottom w:val="single" w:sz="8" w:space="0" w:color="auto"/>
              <w:right w:val="single" w:sz="8" w:space="0" w:color="auto"/>
            </w:tcBorders>
            <w:noWrap/>
          </w:tcPr>
          <w:p w14:paraId="202736D9" w14:textId="77777777" w:rsidR="00E33CDF" w:rsidRDefault="00E33CDF">
            <w:pPr>
              <w:spacing w:line="360" w:lineRule="auto"/>
              <w:jc w:val="center"/>
              <w:rPr>
                <w:rFonts w:ascii="宋体" w:cs="宋体"/>
                <w:szCs w:val="21"/>
              </w:rPr>
            </w:pPr>
          </w:p>
        </w:tc>
        <w:tc>
          <w:tcPr>
            <w:tcW w:w="850" w:type="dxa"/>
            <w:tcBorders>
              <w:top w:val="single" w:sz="4" w:space="0" w:color="auto"/>
              <w:left w:val="single" w:sz="8" w:space="0" w:color="auto"/>
              <w:bottom w:val="single" w:sz="8" w:space="0" w:color="auto"/>
              <w:right w:val="single" w:sz="8" w:space="0" w:color="auto"/>
            </w:tcBorders>
            <w:noWrap/>
          </w:tcPr>
          <w:p w14:paraId="1B6FF974" w14:textId="77777777" w:rsidR="00E33CDF" w:rsidRDefault="00E33CDF">
            <w:pPr>
              <w:spacing w:line="360" w:lineRule="auto"/>
              <w:jc w:val="center"/>
              <w:rPr>
                <w:rFonts w:ascii="宋体" w:cs="宋体"/>
                <w:szCs w:val="21"/>
              </w:rPr>
            </w:pPr>
          </w:p>
        </w:tc>
        <w:tc>
          <w:tcPr>
            <w:tcW w:w="851" w:type="dxa"/>
            <w:tcBorders>
              <w:top w:val="single" w:sz="4" w:space="0" w:color="auto"/>
              <w:left w:val="single" w:sz="8" w:space="0" w:color="auto"/>
              <w:bottom w:val="single" w:sz="8" w:space="0" w:color="auto"/>
              <w:right w:val="single" w:sz="8" w:space="0" w:color="auto"/>
            </w:tcBorders>
            <w:noWrap/>
          </w:tcPr>
          <w:p w14:paraId="31C189B8" w14:textId="77777777" w:rsidR="00E33CDF" w:rsidRDefault="00E33CDF">
            <w:pPr>
              <w:spacing w:line="360" w:lineRule="auto"/>
              <w:jc w:val="center"/>
              <w:rPr>
                <w:rFonts w:ascii="宋体" w:cs="宋体"/>
                <w:szCs w:val="21"/>
              </w:rPr>
            </w:pPr>
          </w:p>
        </w:tc>
        <w:tc>
          <w:tcPr>
            <w:tcW w:w="1183" w:type="dxa"/>
            <w:tcBorders>
              <w:top w:val="single" w:sz="4" w:space="0" w:color="auto"/>
              <w:left w:val="single" w:sz="8" w:space="0" w:color="auto"/>
              <w:bottom w:val="single" w:sz="8" w:space="0" w:color="auto"/>
              <w:right w:val="single" w:sz="8" w:space="0" w:color="auto"/>
            </w:tcBorders>
            <w:noWrap/>
          </w:tcPr>
          <w:p w14:paraId="68CD229F" w14:textId="77777777" w:rsidR="00E33CDF" w:rsidRDefault="00E33CDF">
            <w:pPr>
              <w:spacing w:line="360" w:lineRule="auto"/>
              <w:jc w:val="center"/>
              <w:rPr>
                <w:rFonts w:ascii="宋体" w:cs="宋体"/>
                <w:szCs w:val="21"/>
              </w:rPr>
            </w:pPr>
          </w:p>
        </w:tc>
      </w:tr>
      <w:tr w:rsidR="00E33CDF" w14:paraId="37761026" w14:textId="77777777">
        <w:trPr>
          <w:trHeight w:val="1021"/>
          <w:jc w:val="center"/>
        </w:trPr>
        <w:tc>
          <w:tcPr>
            <w:tcW w:w="1088" w:type="dxa"/>
            <w:tcBorders>
              <w:top w:val="single" w:sz="4" w:space="0" w:color="auto"/>
              <w:left w:val="single" w:sz="8" w:space="0" w:color="auto"/>
              <w:bottom w:val="single" w:sz="8" w:space="0" w:color="auto"/>
              <w:right w:val="single" w:sz="8" w:space="0" w:color="auto"/>
            </w:tcBorders>
            <w:noWrap/>
          </w:tcPr>
          <w:p w14:paraId="03E69E42" w14:textId="77777777" w:rsidR="00E33CDF" w:rsidRDefault="00E33CDF">
            <w:pPr>
              <w:spacing w:line="360" w:lineRule="auto"/>
              <w:jc w:val="center"/>
              <w:rPr>
                <w:rFonts w:ascii="宋体" w:cs="宋体"/>
                <w:szCs w:val="21"/>
              </w:rPr>
            </w:pPr>
          </w:p>
        </w:tc>
        <w:tc>
          <w:tcPr>
            <w:tcW w:w="1260" w:type="dxa"/>
            <w:tcBorders>
              <w:top w:val="single" w:sz="4" w:space="0" w:color="auto"/>
              <w:left w:val="single" w:sz="8" w:space="0" w:color="auto"/>
              <w:bottom w:val="single" w:sz="8" w:space="0" w:color="auto"/>
              <w:right w:val="single" w:sz="8" w:space="0" w:color="auto"/>
            </w:tcBorders>
            <w:noWrap/>
          </w:tcPr>
          <w:p w14:paraId="4151F343" w14:textId="77777777" w:rsidR="00E33CDF" w:rsidRDefault="00E33CDF">
            <w:pPr>
              <w:spacing w:line="360" w:lineRule="auto"/>
              <w:jc w:val="center"/>
              <w:rPr>
                <w:rFonts w:ascii="宋体" w:cs="宋体"/>
                <w:szCs w:val="21"/>
              </w:rPr>
            </w:pPr>
          </w:p>
        </w:tc>
        <w:tc>
          <w:tcPr>
            <w:tcW w:w="1022" w:type="dxa"/>
            <w:tcBorders>
              <w:top w:val="single" w:sz="4" w:space="0" w:color="auto"/>
              <w:left w:val="single" w:sz="8" w:space="0" w:color="auto"/>
              <w:bottom w:val="single" w:sz="8" w:space="0" w:color="auto"/>
              <w:right w:val="single" w:sz="8" w:space="0" w:color="auto"/>
            </w:tcBorders>
            <w:noWrap/>
          </w:tcPr>
          <w:p w14:paraId="7FEE2E66" w14:textId="77777777" w:rsidR="00E33CDF" w:rsidRDefault="00E33CDF">
            <w:pPr>
              <w:spacing w:line="360" w:lineRule="auto"/>
              <w:jc w:val="center"/>
              <w:rPr>
                <w:rFonts w:ascii="宋体" w:cs="宋体"/>
                <w:szCs w:val="21"/>
              </w:rPr>
            </w:pPr>
          </w:p>
        </w:tc>
        <w:tc>
          <w:tcPr>
            <w:tcW w:w="849" w:type="dxa"/>
            <w:tcBorders>
              <w:top w:val="single" w:sz="4" w:space="0" w:color="auto"/>
              <w:left w:val="single" w:sz="8" w:space="0" w:color="auto"/>
              <w:bottom w:val="single" w:sz="8" w:space="0" w:color="auto"/>
              <w:right w:val="single" w:sz="8" w:space="0" w:color="auto"/>
            </w:tcBorders>
            <w:noWrap/>
          </w:tcPr>
          <w:p w14:paraId="6F76EFD2" w14:textId="77777777" w:rsidR="00E33CDF" w:rsidRDefault="00E33CDF">
            <w:pPr>
              <w:spacing w:line="360" w:lineRule="auto"/>
              <w:jc w:val="center"/>
              <w:rPr>
                <w:rFonts w:ascii="宋体" w:cs="宋体"/>
                <w:szCs w:val="21"/>
              </w:rPr>
            </w:pPr>
          </w:p>
        </w:tc>
        <w:tc>
          <w:tcPr>
            <w:tcW w:w="992" w:type="dxa"/>
            <w:tcBorders>
              <w:top w:val="single" w:sz="4" w:space="0" w:color="auto"/>
              <w:left w:val="single" w:sz="8" w:space="0" w:color="auto"/>
              <w:bottom w:val="single" w:sz="8" w:space="0" w:color="auto"/>
              <w:right w:val="single" w:sz="8" w:space="0" w:color="auto"/>
            </w:tcBorders>
            <w:noWrap/>
          </w:tcPr>
          <w:p w14:paraId="40DB335D" w14:textId="77777777" w:rsidR="00E33CDF" w:rsidRDefault="00E33CDF">
            <w:pPr>
              <w:spacing w:line="360" w:lineRule="auto"/>
              <w:jc w:val="center"/>
              <w:rPr>
                <w:rFonts w:ascii="宋体" w:cs="宋体"/>
                <w:szCs w:val="21"/>
              </w:rPr>
            </w:pPr>
          </w:p>
        </w:tc>
        <w:tc>
          <w:tcPr>
            <w:tcW w:w="1134" w:type="dxa"/>
            <w:tcBorders>
              <w:top w:val="single" w:sz="4" w:space="0" w:color="auto"/>
              <w:left w:val="single" w:sz="8" w:space="0" w:color="auto"/>
              <w:bottom w:val="single" w:sz="8" w:space="0" w:color="auto"/>
              <w:right w:val="single" w:sz="8" w:space="0" w:color="auto"/>
            </w:tcBorders>
            <w:noWrap/>
          </w:tcPr>
          <w:p w14:paraId="344E5C2A" w14:textId="77777777" w:rsidR="00E33CDF" w:rsidRDefault="00E33CDF">
            <w:pPr>
              <w:spacing w:line="360" w:lineRule="auto"/>
              <w:jc w:val="center"/>
              <w:rPr>
                <w:rFonts w:ascii="宋体" w:cs="宋体"/>
                <w:szCs w:val="21"/>
              </w:rPr>
            </w:pPr>
          </w:p>
        </w:tc>
        <w:tc>
          <w:tcPr>
            <w:tcW w:w="850" w:type="dxa"/>
            <w:tcBorders>
              <w:top w:val="single" w:sz="4" w:space="0" w:color="auto"/>
              <w:left w:val="single" w:sz="8" w:space="0" w:color="auto"/>
              <w:bottom w:val="single" w:sz="8" w:space="0" w:color="auto"/>
              <w:right w:val="single" w:sz="8" w:space="0" w:color="auto"/>
            </w:tcBorders>
            <w:noWrap/>
          </w:tcPr>
          <w:p w14:paraId="3D3287E2" w14:textId="77777777" w:rsidR="00E33CDF" w:rsidRDefault="00E33CDF">
            <w:pPr>
              <w:spacing w:line="360" w:lineRule="auto"/>
              <w:jc w:val="center"/>
              <w:rPr>
                <w:rFonts w:ascii="宋体" w:cs="宋体"/>
                <w:szCs w:val="21"/>
              </w:rPr>
            </w:pPr>
          </w:p>
        </w:tc>
        <w:tc>
          <w:tcPr>
            <w:tcW w:w="851" w:type="dxa"/>
            <w:tcBorders>
              <w:top w:val="single" w:sz="4" w:space="0" w:color="auto"/>
              <w:left w:val="single" w:sz="8" w:space="0" w:color="auto"/>
              <w:bottom w:val="single" w:sz="8" w:space="0" w:color="auto"/>
              <w:right w:val="single" w:sz="8" w:space="0" w:color="auto"/>
            </w:tcBorders>
            <w:noWrap/>
          </w:tcPr>
          <w:p w14:paraId="5693ADA9" w14:textId="77777777" w:rsidR="00E33CDF" w:rsidRDefault="00E33CDF">
            <w:pPr>
              <w:spacing w:line="360" w:lineRule="auto"/>
              <w:jc w:val="center"/>
              <w:rPr>
                <w:rFonts w:ascii="宋体" w:cs="宋体"/>
                <w:szCs w:val="21"/>
              </w:rPr>
            </w:pPr>
          </w:p>
        </w:tc>
        <w:tc>
          <w:tcPr>
            <w:tcW w:w="1183" w:type="dxa"/>
            <w:tcBorders>
              <w:top w:val="single" w:sz="4" w:space="0" w:color="auto"/>
              <w:left w:val="single" w:sz="8" w:space="0" w:color="auto"/>
              <w:bottom w:val="single" w:sz="8" w:space="0" w:color="auto"/>
              <w:right w:val="single" w:sz="8" w:space="0" w:color="auto"/>
            </w:tcBorders>
            <w:noWrap/>
          </w:tcPr>
          <w:p w14:paraId="7A7A0DF3" w14:textId="77777777" w:rsidR="00E33CDF" w:rsidRDefault="00E33CDF">
            <w:pPr>
              <w:spacing w:line="360" w:lineRule="auto"/>
              <w:jc w:val="center"/>
              <w:rPr>
                <w:rFonts w:ascii="宋体" w:cs="宋体"/>
                <w:szCs w:val="21"/>
              </w:rPr>
            </w:pPr>
          </w:p>
        </w:tc>
      </w:tr>
      <w:tr w:rsidR="00E33CDF" w14:paraId="668A898B" w14:textId="77777777">
        <w:trPr>
          <w:trHeight w:val="1021"/>
          <w:jc w:val="center"/>
        </w:trPr>
        <w:tc>
          <w:tcPr>
            <w:tcW w:w="1088" w:type="dxa"/>
            <w:tcBorders>
              <w:top w:val="single" w:sz="4" w:space="0" w:color="auto"/>
              <w:left w:val="single" w:sz="8" w:space="0" w:color="auto"/>
              <w:bottom w:val="single" w:sz="8" w:space="0" w:color="auto"/>
              <w:right w:val="single" w:sz="8" w:space="0" w:color="auto"/>
            </w:tcBorders>
            <w:noWrap/>
          </w:tcPr>
          <w:p w14:paraId="475658CC" w14:textId="77777777" w:rsidR="00E33CDF" w:rsidRDefault="00E33CDF">
            <w:pPr>
              <w:spacing w:line="360" w:lineRule="auto"/>
              <w:jc w:val="center"/>
              <w:rPr>
                <w:rFonts w:ascii="宋体" w:cs="宋体"/>
                <w:szCs w:val="21"/>
              </w:rPr>
            </w:pPr>
          </w:p>
        </w:tc>
        <w:tc>
          <w:tcPr>
            <w:tcW w:w="1260" w:type="dxa"/>
            <w:tcBorders>
              <w:top w:val="single" w:sz="4" w:space="0" w:color="auto"/>
              <w:left w:val="single" w:sz="8" w:space="0" w:color="auto"/>
              <w:bottom w:val="single" w:sz="8" w:space="0" w:color="auto"/>
              <w:right w:val="single" w:sz="8" w:space="0" w:color="auto"/>
            </w:tcBorders>
            <w:noWrap/>
          </w:tcPr>
          <w:p w14:paraId="56995F87" w14:textId="77777777" w:rsidR="00E33CDF" w:rsidRDefault="00E33CDF">
            <w:pPr>
              <w:spacing w:line="360" w:lineRule="auto"/>
              <w:jc w:val="center"/>
              <w:rPr>
                <w:rFonts w:ascii="宋体" w:cs="宋体"/>
                <w:szCs w:val="21"/>
              </w:rPr>
            </w:pPr>
          </w:p>
        </w:tc>
        <w:tc>
          <w:tcPr>
            <w:tcW w:w="1022" w:type="dxa"/>
            <w:tcBorders>
              <w:top w:val="single" w:sz="4" w:space="0" w:color="auto"/>
              <w:left w:val="single" w:sz="8" w:space="0" w:color="auto"/>
              <w:bottom w:val="single" w:sz="8" w:space="0" w:color="auto"/>
              <w:right w:val="single" w:sz="8" w:space="0" w:color="auto"/>
            </w:tcBorders>
            <w:noWrap/>
          </w:tcPr>
          <w:p w14:paraId="54F29A94" w14:textId="77777777" w:rsidR="00E33CDF" w:rsidRDefault="00E33CDF">
            <w:pPr>
              <w:spacing w:line="360" w:lineRule="auto"/>
              <w:jc w:val="center"/>
              <w:rPr>
                <w:rFonts w:ascii="宋体" w:cs="宋体"/>
                <w:szCs w:val="21"/>
              </w:rPr>
            </w:pPr>
          </w:p>
        </w:tc>
        <w:tc>
          <w:tcPr>
            <w:tcW w:w="849" w:type="dxa"/>
            <w:tcBorders>
              <w:top w:val="single" w:sz="4" w:space="0" w:color="auto"/>
              <w:left w:val="single" w:sz="8" w:space="0" w:color="auto"/>
              <w:bottom w:val="single" w:sz="8" w:space="0" w:color="auto"/>
              <w:right w:val="single" w:sz="8" w:space="0" w:color="auto"/>
            </w:tcBorders>
            <w:noWrap/>
          </w:tcPr>
          <w:p w14:paraId="7A21061D" w14:textId="77777777" w:rsidR="00E33CDF" w:rsidRDefault="00E33CDF">
            <w:pPr>
              <w:spacing w:line="360" w:lineRule="auto"/>
              <w:jc w:val="center"/>
              <w:rPr>
                <w:rFonts w:ascii="宋体" w:cs="宋体"/>
                <w:szCs w:val="21"/>
              </w:rPr>
            </w:pPr>
          </w:p>
        </w:tc>
        <w:tc>
          <w:tcPr>
            <w:tcW w:w="992" w:type="dxa"/>
            <w:tcBorders>
              <w:top w:val="single" w:sz="4" w:space="0" w:color="auto"/>
              <w:left w:val="single" w:sz="8" w:space="0" w:color="auto"/>
              <w:bottom w:val="single" w:sz="8" w:space="0" w:color="auto"/>
              <w:right w:val="single" w:sz="8" w:space="0" w:color="auto"/>
            </w:tcBorders>
            <w:noWrap/>
          </w:tcPr>
          <w:p w14:paraId="5FF48B62" w14:textId="77777777" w:rsidR="00E33CDF" w:rsidRDefault="00E33CDF">
            <w:pPr>
              <w:spacing w:line="360" w:lineRule="auto"/>
              <w:jc w:val="center"/>
              <w:rPr>
                <w:rFonts w:ascii="宋体" w:cs="宋体"/>
                <w:szCs w:val="21"/>
              </w:rPr>
            </w:pPr>
          </w:p>
        </w:tc>
        <w:tc>
          <w:tcPr>
            <w:tcW w:w="1134" w:type="dxa"/>
            <w:tcBorders>
              <w:top w:val="single" w:sz="4" w:space="0" w:color="auto"/>
              <w:left w:val="single" w:sz="8" w:space="0" w:color="auto"/>
              <w:bottom w:val="single" w:sz="8" w:space="0" w:color="auto"/>
              <w:right w:val="single" w:sz="8" w:space="0" w:color="auto"/>
            </w:tcBorders>
            <w:noWrap/>
          </w:tcPr>
          <w:p w14:paraId="43940A64" w14:textId="77777777" w:rsidR="00E33CDF" w:rsidRDefault="00E33CDF">
            <w:pPr>
              <w:spacing w:line="360" w:lineRule="auto"/>
              <w:jc w:val="center"/>
              <w:rPr>
                <w:rFonts w:ascii="宋体" w:cs="宋体"/>
                <w:szCs w:val="21"/>
              </w:rPr>
            </w:pPr>
          </w:p>
        </w:tc>
        <w:tc>
          <w:tcPr>
            <w:tcW w:w="850" w:type="dxa"/>
            <w:tcBorders>
              <w:top w:val="single" w:sz="4" w:space="0" w:color="auto"/>
              <w:left w:val="single" w:sz="8" w:space="0" w:color="auto"/>
              <w:bottom w:val="single" w:sz="8" w:space="0" w:color="auto"/>
              <w:right w:val="single" w:sz="8" w:space="0" w:color="auto"/>
            </w:tcBorders>
            <w:noWrap/>
          </w:tcPr>
          <w:p w14:paraId="215F655D" w14:textId="77777777" w:rsidR="00E33CDF" w:rsidRDefault="00E33CDF">
            <w:pPr>
              <w:spacing w:line="360" w:lineRule="auto"/>
              <w:jc w:val="center"/>
              <w:rPr>
                <w:rFonts w:ascii="宋体" w:cs="宋体"/>
                <w:szCs w:val="21"/>
              </w:rPr>
            </w:pPr>
          </w:p>
        </w:tc>
        <w:tc>
          <w:tcPr>
            <w:tcW w:w="851" w:type="dxa"/>
            <w:tcBorders>
              <w:top w:val="single" w:sz="4" w:space="0" w:color="auto"/>
              <w:left w:val="single" w:sz="8" w:space="0" w:color="auto"/>
              <w:bottom w:val="single" w:sz="8" w:space="0" w:color="auto"/>
              <w:right w:val="single" w:sz="8" w:space="0" w:color="auto"/>
            </w:tcBorders>
            <w:noWrap/>
          </w:tcPr>
          <w:p w14:paraId="63C05BC0" w14:textId="77777777" w:rsidR="00E33CDF" w:rsidRDefault="00E33CDF">
            <w:pPr>
              <w:spacing w:line="360" w:lineRule="auto"/>
              <w:jc w:val="center"/>
              <w:rPr>
                <w:rFonts w:ascii="宋体" w:cs="宋体"/>
                <w:szCs w:val="21"/>
              </w:rPr>
            </w:pPr>
          </w:p>
        </w:tc>
        <w:tc>
          <w:tcPr>
            <w:tcW w:w="1183" w:type="dxa"/>
            <w:tcBorders>
              <w:top w:val="single" w:sz="4" w:space="0" w:color="auto"/>
              <w:left w:val="single" w:sz="8" w:space="0" w:color="auto"/>
              <w:bottom w:val="single" w:sz="8" w:space="0" w:color="auto"/>
              <w:right w:val="single" w:sz="8" w:space="0" w:color="auto"/>
            </w:tcBorders>
            <w:noWrap/>
          </w:tcPr>
          <w:p w14:paraId="658CD314" w14:textId="77777777" w:rsidR="00E33CDF" w:rsidRDefault="00E33CDF">
            <w:pPr>
              <w:spacing w:line="360" w:lineRule="auto"/>
              <w:jc w:val="center"/>
              <w:rPr>
                <w:rFonts w:ascii="宋体" w:cs="宋体"/>
                <w:szCs w:val="21"/>
              </w:rPr>
            </w:pPr>
          </w:p>
        </w:tc>
      </w:tr>
      <w:tr w:rsidR="00E33CDF" w14:paraId="620BB1B3" w14:textId="77777777">
        <w:trPr>
          <w:trHeight w:val="1021"/>
          <w:jc w:val="center"/>
        </w:trPr>
        <w:tc>
          <w:tcPr>
            <w:tcW w:w="1088" w:type="dxa"/>
            <w:tcBorders>
              <w:top w:val="single" w:sz="4" w:space="0" w:color="auto"/>
              <w:left w:val="single" w:sz="8" w:space="0" w:color="auto"/>
              <w:bottom w:val="single" w:sz="8" w:space="0" w:color="auto"/>
              <w:right w:val="single" w:sz="8" w:space="0" w:color="auto"/>
            </w:tcBorders>
            <w:noWrap/>
          </w:tcPr>
          <w:p w14:paraId="6BCB8D2F" w14:textId="77777777" w:rsidR="00E33CDF" w:rsidRDefault="00E33CDF">
            <w:pPr>
              <w:spacing w:line="360" w:lineRule="auto"/>
              <w:jc w:val="center"/>
              <w:rPr>
                <w:rFonts w:ascii="宋体" w:cs="宋体"/>
                <w:szCs w:val="21"/>
              </w:rPr>
            </w:pPr>
          </w:p>
        </w:tc>
        <w:tc>
          <w:tcPr>
            <w:tcW w:w="1260" w:type="dxa"/>
            <w:tcBorders>
              <w:top w:val="single" w:sz="4" w:space="0" w:color="auto"/>
              <w:left w:val="single" w:sz="8" w:space="0" w:color="auto"/>
              <w:bottom w:val="single" w:sz="8" w:space="0" w:color="auto"/>
              <w:right w:val="single" w:sz="8" w:space="0" w:color="auto"/>
            </w:tcBorders>
            <w:noWrap/>
          </w:tcPr>
          <w:p w14:paraId="7AF42F4B" w14:textId="77777777" w:rsidR="00E33CDF" w:rsidRDefault="00E33CDF">
            <w:pPr>
              <w:spacing w:line="360" w:lineRule="auto"/>
              <w:jc w:val="center"/>
              <w:rPr>
                <w:rFonts w:ascii="宋体" w:cs="宋体"/>
                <w:szCs w:val="21"/>
              </w:rPr>
            </w:pPr>
          </w:p>
        </w:tc>
        <w:tc>
          <w:tcPr>
            <w:tcW w:w="1022" w:type="dxa"/>
            <w:tcBorders>
              <w:top w:val="single" w:sz="4" w:space="0" w:color="auto"/>
              <w:left w:val="single" w:sz="8" w:space="0" w:color="auto"/>
              <w:bottom w:val="single" w:sz="8" w:space="0" w:color="auto"/>
              <w:right w:val="single" w:sz="8" w:space="0" w:color="auto"/>
            </w:tcBorders>
            <w:noWrap/>
          </w:tcPr>
          <w:p w14:paraId="04C74DC1" w14:textId="77777777" w:rsidR="00E33CDF" w:rsidRDefault="00E33CDF">
            <w:pPr>
              <w:spacing w:line="360" w:lineRule="auto"/>
              <w:jc w:val="center"/>
              <w:rPr>
                <w:rFonts w:ascii="宋体" w:cs="宋体"/>
                <w:szCs w:val="21"/>
              </w:rPr>
            </w:pPr>
          </w:p>
        </w:tc>
        <w:tc>
          <w:tcPr>
            <w:tcW w:w="849" w:type="dxa"/>
            <w:tcBorders>
              <w:top w:val="single" w:sz="4" w:space="0" w:color="auto"/>
              <w:left w:val="single" w:sz="8" w:space="0" w:color="auto"/>
              <w:bottom w:val="single" w:sz="8" w:space="0" w:color="auto"/>
              <w:right w:val="single" w:sz="8" w:space="0" w:color="auto"/>
            </w:tcBorders>
            <w:noWrap/>
          </w:tcPr>
          <w:p w14:paraId="6CFEA22D" w14:textId="77777777" w:rsidR="00E33CDF" w:rsidRDefault="00E33CDF">
            <w:pPr>
              <w:spacing w:line="360" w:lineRule="auto"/>
              <w:jc w:val="center"/>
              <w:rPr>
                <w:rFonts w:ascii="宋体" w:cs="宋体"/>
                <w:szCs w:val="21"/>
              </w:rPr>
            </w:pPr>
          </w:p>
        </w:tc>
        <w:tc>
          <w:tcPr>
            <w:tcW w:w="992" w:type="dxa"/>
            <w:tcBorders>
              <w:top w:val="single" w:sz="4" w:space="0" w:color="auto"/>
              <w:left w:val="single" w:sz="8" w:space="0" w:color="auto"/>
              <w:bottom w:val="single" w:sz="8" w:space="0" w:color="auto"/>
              <w:right w:val="single" w:sz="8" w:space="0" w:color="auto"/>
            </w:tcBorders>
            <w:noWrap/>
          </w:tcPr>
          <w:p w14:paraId="7FA099F8" w14:textId="77777777" w:rsidR="00E33CDF" w:rsidRDefault="00E33CDF">
            <w:pPr>
              <w:spacing w:line="360" w:lineRule="auto"/>
              <w:jc w:val="center"/>
              <w:rPr>
                <w:rFonts w:ascii="宋体" w:cs="宋体"/>
                <w:szCs w:val="21"/>
              </w:rPr>
            </w:pPr>
          </w:p>
        </w:tc>
        <w:tc>
          <w:tcPr>
            <w:tcW w:w="1134" w:type="dxa"/>
            <w:tcBorders>
              <w:top w:val="single" w:sz="4" w:space="0" w:color="auto"/>
              <w:left w:val="single" w:sz="8" w:space="0" w:color="auto"/>
              <w:bottom w:val="single" w:sz="8" w:space="0" w:color="auto"/>
              <w:right w:val="single" w:sz="8" w:space="0" w:color="auto"/>
            </w:tcBorders>
            <w:noWrap/>
          </w:tcPr>
          <w:p w14:paraId="4F3FC896" w14:textId="77777777" w:rsidR="00E33CDF" w:rsidRDefault="00E33CDF">
            <w:pPr>
              <w:spacing w:line="360" w:lineRule="auto"/>
              <w:jc w:val="center"/>
              <w:rPr>
                <w:rFonts w:ascii="宋体" w:cs="宋体"/>
                <w:szCs w:val="21"/>
              </w:rPr>
            </w:pPr>
          </w:p>
        </w:tc>
        <w:tc>
          <w:tcPr>
            <w:tcW w:w="850" w:type="dxa"/>
            <w:tcBorders>
              <w:top w:val="single" w:sz="4" w:space="0" w:color="auto"/>
              <w:left w:val="single" w:sz="8" w:space="0" w:color="auto"/>
              <w:bottom w:val="single" w:sz="8" w:space="0" w:color="auto"/>
              <w:right w:val="single" w:sz="8" w:space="0" w:color="auto"/>
            </w:tcBorders>
            <w:noWrap/>
          </w:tcPr>
          <w:p w14:paraId="5CFF0851" w14:textId="77777777" w:rsidR="00E33CDF" w:rsidRDefault="00E33CDF">
            <w:pPr>
              <w:spacing w:line="360" w:lineRule="auto"/>
              <w:jc w:val="center"/>
              <w:rPr>
                <w:rFonts w:ascii="宋体" w:cs="宋体"/>
                <w:szCs w:val="21"/>
              </w:rPr>
            </w:pPr>
          </w:p>
        </w:tc>
        <w:tc>
          <w:tcPr>
            <w:tcW w:w="851" w:type="dxa"/>
            <w:tcBorders>
              <w:top w:val="single" w:sz="4" w:space="0" w:color="auto"/>
              <w:left w:val="single" w:sz="8" w:space="0" w:color="auto"/>
              <w:bottom w:val="single" w:sz="8" w:space="0" w:color="auto"/>
              <w:right w:val="single" w:sz="8" w:space="0" w:color="auto"/>
            </w:tcBorders>
            <w:noWrap/>
          </w:tcPr>
          <w:p w14:paraId="3EEF05DC" w14:textId="77777777" w:rsidR="00E33CDF" w:rsidRDefault="00E33CDF">
            <w:pPr>
              <w:spacing w:line="360" w:lineRule="auto"/>
              <w:jc w:val="center"/>
              <w:rPr>
                <w:rFonts w:ascii="宋体" w:cs="宋体"/>
                <w:szCs w:val="21"/>
              </w:rPr>
            </w:pPr>
          </w:p>
        </w:tc>
        <w:tc>
          <w:tcPr>
            <w:tcW w:w="1183" w:type="dxa"/>
            <w:tcBorders>
              <w:top w:val="single" w:sz="4" w:space="0" w:color="auto"/>
              <w:left w:val="single" w:sz="8" w:space="0" w:color="auto"/>
              <w:bottom w:val="single" w:sz="8" w:space="0" w:color="auto"/>
              <w:right w:val="single" w:sz="8" w:space="0" w:color="auto"/>
            </w:tcBorders>
            <w:noWrap/>
          </w:tcPr>
          <w:p w14:paraId="72C09B1E" w14:textId="77777777" w:rsidR="00E33CDF" w:rsidRDefault="00E33CDF">
            <w:pPr>
              <w:spacing w:line="360" w:lineRule="auto"/>
              <w:jc w:val="center"/>
              <w:rPr>
                <w:rFonts w:ascii="宋体" w:cs="宋体"/>
                <w:szCs w:val="21"/>
              </w:rPr>
            </w:pPr>
          </w:p>
        </w:tc>
      </w:tr>
    </w:tbl>
    <w:p w14:paraId="75AD1E21" w14:textId="77777777" w:rsidR="00E33CDF" w:rsidRDefault="00495381">
      <w:pPr>
        <w:spacing w:line="390" w:lineRule="exact"/>
        <w:jc w:val="center"/>
        <w:outlineLvl w:val="1"/>
        <w:rPr>
          <w:rFonts w:ascii="宋体" w:cs="Times New Roman"/>
          <w:b/>
          <w:color w:val="000000"/>
          <w:sz w:val="28"/>
          <w:szCs w:val="20"/>
        </w:rPr>
      </w:pPr>
      <w:r>
        <w:rPr>
          <w:rFonts w:ascii="宋体" w:cs="Times New Roman" w:hint="eastAsia"/>
          <w:b/>
          <w:color w:val="000000"/>
          <w:sz w:val="28"/>
          <w:szCs w:val="20"/>
        </w:rPr>
        <w:t>四、论文专著目录</w:t>
      </w:r>
      <w:r>
        <w:rPr>
          <w:rFonts w:ascii="宋体" w:cs="宋体" w:hint="eastAsia"/>
          <w:szCs w:val="21"/>
        </w:rPr>
        <w:t>（不超过5篇/部，非必填）</w:t>
      </w:r>
    </w:p>
    <w:tbl>
      <w:tblPr>
        <w:tblW w:w="873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56"/>
        <w:gridCol w:w="1167"/>
        <w:gridCol w:w="983"/>
        <w:gridCol w:w="698"/>
        <w:gridCol w:w="720"/>
        <w:gridCol w:w="702"/>
        <w:gridCol w:w="931"/>
        <w:gridCol w:w="1122"/>
        <w:gridCol w:w="850"/>
        <w:gridCol w:w="906"/>
      </w:tblGrid>
      <w:tr w:rsidR="00E33CDF" w14:paraId="0A42FE94" w14:textId="77777777" w:rsidTr="00257E36">
        <w:trPr>
          <w:trHeight w:val="1556"/>
          <w:jc w:val="center"/>
        </w:trPr>
        <w:tc>
          <w:tcPr>
            <w:tcW w:w="675" w:type="dxa"/>
            <w:tcBorders>
              <w:top w:val="single" w:sz="8" w:space="0" w:color="auto"/>
              <w:left w:val="single" w:sz="8" w:space="0" w:color="auto"/>
              <w:bottom w:val="single" w:sz="8" w:space="0" w:color="auto"/>
              <w:right w:val="single" w:sz="8" w:space="0" w:color="auto"/>
            </w:tcBorders>
            <w:noWrap/>
            <w:vAlign w:val="center"/>
          </w:tcPr>
          <w:p w14:paraId="0D69CCBB" w14:textId="77777777" w:rsidR="00E33CDF" w:rsidRDefault="00495381">
            <w:pPr>
              <w:spacing w:line="360" w:lineRule="auto"/>
              <w:jc w:val="center"/>
              <w:rPr>
                <w:rFonts w:ascii="宋体" w:cs="宋体"/>
                <w:szCs w:val="21"/>
              </w:rPr>
            </w:pPr>
            <w:r>
              <w:rPr>
                <w:rFonts w:ascii="宋体" w:cs="宋体" w:hint="eastAsia"/>
                <w:szCs w:val="21"/>
              </w:rPr>
              <w:t>序号</w:t>
            </w:r>
          </w:p>
        </w:tc>
        <w:tc>
          <w:tcPr>
            <w:tcW w:w="1208" w:type="dxa"/>
            <w:tcBorders>
              <w:top w:val="single" w:sz="8" w:space="0" w:color="auto"/>
              <w:left w:val="single" w:sz="8" w:space="0" w:color="auto"/>
              <w:bottom w:val="single" w:sz="8" w:space="0" w:color="auto"/>
              <w:right w:val="single" w:sz="8" w:space="0" w:color="auto"/>
            </w:tcBorders>
            <w:noWrap/>
            <w:vAlign w:val="center"/>
          </w:tcPr>
          <w:p w14:paraId="2EDFD569" w14:textId="77777777" w:rsidR="00E33CDF" w:rsidRDefault="00495381">
            <w:pPr>
              <w:spacing w:line="360" w:lineRule="auto"/>
              <w:jc w:val="center"/>
              <w:rPr>
                <w:rFonts w:ascii="宋体" w:cs="宋体"/>
                <w:szCs w:val="21"/>
              </w:rPr>
            </w:pPr>
            <w:r>
              <w:rPr>
                <w:rFonts w:ascii="宋体" w:cs="宋体" w:hint="eastAsia"/>
                <w:szCs w:val="21"/>
              </w:rPr>
              <w:t>论文（专著）</w:t>
            </w:r>
          </w:p>
          <w:p w14:paraId="5C0AEED1" w14:textId="77777777" w:rsidR="00E33CDF" w:rsidRDefault="00495381">
            <w:pPr>
              <w:spacing w:line="360" w:lineRule="auto"/>
              <w:jc w:val="center"/>
              <w:rPr>
                <w:rFonts w:ascii="宋体" w:cs="宋体"/>
                <w:szCs w:val="21"/>
              </w:rPr>
            </w:pPr>
            <w:r>
              <w:rPr>
                <w:rFonts w:ascii="宋体" w:cs="宋体" w:hint="eastAsia"/>
                <w:szCs w:val="21"/>
              </w:rPr>
              <w:t>名称/刊名</w:t>
            </w:r>
          </w:p>
          <w:p w14:paraId="2A78A151" w14:textId="77777777" w:rsidR="00E33CDF" w:rsidRDefault="00495381">
            <w:pPr>
              <w:spacing w:line="360" w:lineRule="auto"/>
              <w:jc w:val="center"/>
              <w:rPr>
                <w:rFonts w:ascii="宋体" w:cs="宋体"/>
                <w:szCs w:val="21"/>
              </w:rPr>
            </w:pPr>
            <w:r>
              <w:rPr>
                <w:rFonts w:ascii="宋体" w:cs="宋体" w:hint="eastAsia"/>
                <w:szCs w:val="21"/>
              </w:rPr>
              <w:t>/作者</w:t>
            </w:r>
          </w:p>
        </w:tc>
        <w:tc>
          <w:tcPr>
            <w:tcW w:w="1016" w:type="dxa"/>
            <w:tcBorders>
              <w:top w:val="single" w:sz="8" w:space="0" w:color="auto"/>
              <w:left w:val="single" w:sz="8" w:space="0" w:color="auto"/>
              <w:bottom w:val="single" w:sz="8" w:space="0" w:color="auto"/>
              <w:right w:val="single" w:sz="8" w:space="0" w:color="auto"/>
            </w:tcBorders>
            <w:noWrap/>
            <w:vAlign w:val="center"/>
          </w:tcPr>
          <w:p w14:paraId="70D16EA6" w14:textId="77777777" w:rsidR="00E33CDF" w:rsidRDefault="00495381">
            <w:pPr>
              <w:spacing w:line="360" w:lineRule="auto"/>
              <w:jc w:val="center"/>
              <w:rPr>
                <w:rFonts w:ascii="宋体" w:cs="宋体"/>
                <w:szCs w:val="21"/>
              </w:rPr>
            </w:pPr>
            <w:r>
              <w:rPr>
                <w:rFonts w:ascii="宋体" w:cs="宋体" w:hint="eastAsia"/>
                <w:szCs w:val="21"/>
              </w:rPr>
              <w:t>年卷页码</w:t>
            </w:r>
          </w:p>
          <w:p w14:paraId="2D8EC86C" w14:textId="77777777" w:rsidR="00E33CDF" w:rsidRDefault="00495381">
            <w:pPr>
              <w:spacing w:line="360" w:lineRule="auto"/>
              <w:jc w:val="center"/>
              <w:rPr>
                <w:rFonts w:ascii="宋体" w:cs="宋体"/>
                <w:szCs w:val="21"/>
              </w:rPr>
            </w:pPr>
            <w:r>
              <w:rPr>
                <w:rFonts w:ascii="宋体" w:cs="宋体" w:hint="eastAsia"/>
                <w:szCs w:val="21"/>
              </w:rPr>
              <w:t>（xx年xx卷</w:t>
            </w:r>
          </w:p>
          <w:p w14:paraId="59ABA349" w14:textId="77777777" w:rsidR="00E33CDF" w:rsidRDefault="00495381">
            <w:pPr>
              <w:spacing w:line="360" w:lineRule="auto"/>
              <w:jc w:val="center"/>
              <w:rPr>
                <w:rFonts w:ascii="宋体" w:cs="宋体"/>
                <w:szCs w:val="21"/>
              </w:rPr>
            </w:pPr>
            <w:r>
              <w:rPr>
                <w:rFonts w:ascii="宋体" w:cs="宋体" w:hint="eastAsia"/>
                <w:szCs w:val="21"/>
              </w:rPr>
              <w:t>xx页）</w:t>
            </w:r>
          </w:p>
        </w:tc>
        <w:tc>
          <w:tcPr>
            <w:tcW w:w="718" w:type="dxa"/>
            <w:tcBorders>
              <w:top w:val="single" w:sz="8" w:space="0" w:color="auto"/>
              <w:left w:val="single" w:sz="8" w:space="0" w:color="auto"/>
              <w:bottom w:val="single" w:sz="8" w:space="0" w:color="auto"/>
              <w:right w:val="single" w:sz="8" w:space="0" w:color="auto"/>
            </w:tcBorders>
            <w:noWrap/>
            <w:vAlign w:val="center"/>
          </w:tcPr>
          <w:p w14:paraId="28A40F5F" w14:textId="77777777" w:rsidR="00E33CDF" w:rsidRDefault="00495381">
            <w:pPr>
              <w:spacing w:line="360" w:lineRule="auto"/>
              <w:jc w:val="center"/>
              <w:rPr>
                <w:rFonts w:ascii="宋体" w:cs="宋体"/>
                <w:szCs w:val="21"/>
              </w:rPr>
            </w:pPr>
            <w:r>
              <w:rPr>
                <w:rFonts w:ascii="宋体" w:cs="宋体" w:hint="eastAsia"/>
                <w:szCs w:val="21"/>
              </w:rPr>
              <w:t>发表时间（年月 日）</w:t>
            </w:r>
          </w:p>
        </w:tc>
        <w:tc>
          <w:tcPr>
            <w:tcW w:w="741" w:type="dxa"/>
            <w:tcBorders>
              <w:top w:val="single" w:sz="8" w:space="0" w:color="auto"/>
              <w:left w:val="single" w:sz="8" w:space="0" w:color="auto"/>
              <w:bottom w:val="single" w:sz="8" w:space="0" w:color="auto"/>
              <w:right w:val="single" w:sz="8" w:space="0" w:color="auto"/>
            </w:tcBorders>
            <w:noWrap/>
            <w:vAlign w:val="center"/>
          </w:tcPr>
          <w:p w14:paraId="38EE7FE9" w14:textId="77777777" w:rsidR="00E33CDF" w:rsidRDefault="00495381">
            <w:pPr>
              <w:spacing w:line="360" w:lineRule="auto"/>
              <w:jc w:val="center"/>
              <w:rPr>
                <w:rFonts w:ascii="宋体" w:cs="宋体"/>
                <w:szCs w:val="21"/>
              </w:rPr>
            </w:pPr>
            <w:r>
              <w:rPr>
                <w:rFonts w:ascii="宋体" w:cs="宋体" w:hint="eastAsia"/>
                <w:szCs w:val="21"/>
              </w:rPr>
              <w:t>通讯作者（含共同）</w:t>
            </w:r>
          </w:p>
        </w:tc>
        <w:tc>
          <w:tcPr>
            <w:tcW w:w="722" w:type="dxa"/>
            <w:tcBorders>
              <w:top w:val="single" w:sz="8" w:space="0" w:color="auto"/>
              <w:left w:val="single" w:sz="8" w:space="0" w:color="auto"/>
              <w:bottom w:val="single" w:sz="8" w:space="0" w:color="auto"/>
              <w:right w:val="single" w:sz="8" w:space="0" w:color="auto"/>
            </w:tcBorders>
            <w:noWrap/>
            <w:vAlign w:val="center"/>
          </w:tcPr>
          <w:p w14:paraId="30ADE3AA" w14:textId="77777777" w:rsidR="00E33CDF" w:rsidRDefault="00495381">
            <w:pPr>
              <w:spacing w:line="360" w:lineRule="auto"/>
              <w:jc w:val="center"/>
              <w:rPr>
                <w:rFonts w:ascii="宋体" w:cs="宋体"/>
                <w:szCs w:val="21"/>
              </w:rPr>
            </w:pPr>
            <w:r>
              <w:rPr>
                <w:rFonts w:ascii="宋体" w:cs="宋体" w:hint="eastAsia"/>
                <w:szCs w:val="21"/>
              </w:rPr>
              <w:t>第一作者（含共同）</w:t>
            </w:r>
          </w:p>
        </w:tc>
        <w:tc>
          <w:tcPr>
            <w:tcW w:w="962" w:type="dxa"/>
            <w:tcBorders>
              <w:top w:val="single" w:sz="8" w:space="0" w:color="auto"/>
              <w:left w:val="single" w:sz="8" w:space="0" w:color="auto"/>
              <w:bottom w:val="single" w:sz="8" w:space="0" w:color="auto"/>
              <w:right w:val="single" w:sz="8" w:space="0" w:color="auto"/>
            </w:tcBorders>
            <w:noWrap/>
            <w:vAlign w:val="center"/>
          </w:tcPr>
          <w:p w14:paraId="1A03B851" w14:textId="77777777" w:rsidR="00E33CDF" w:rsidRDefault="00495381">
            <w:pPr>
              <w:spacing w:line="360" w:lineRule="auto"/>
              <w:jc w:val="center"/>
              <w:rPr>
                <w:rFonts w:ascii="宋体" w:cs="宋体"/>
                <w:szCs w:val="21"/>
              </w:rPr>
            </w:pPr>
            <w:r>
              <w:rPr>
                <w:rFonts w:ascii="宋体" w:cs="宋体" w:hint="eastAsia"/>
                <w:szCs w:val="21"/>
              </w:rPr>
              <w:t>国内作者</w:t>
            </w:r>
          </w:p>
        </w:tc>
        <w:tc>
          <w:tcPr>
            <w:tcW w:w="881" w:type="dxa"/>
            <w:tcBorders>
              <w:top w:val="single" w:sz="8" w:space="0" w:color="auto"/>
              <w:left w:val="single" w:sz="8" w:space="0" w:color="auto"/>
              <w:bottom w:val="single" w:sz="8" w:space="0" w:color="auto"/>
              <w:right w:val="single" w:sz="8" w:space="0" w:color="auto"/>
            </w:tcBorders>
            <w:noWrap/>
            <w:vAlign w:val="center"/>
          </w:tcPr>
          <w:p w14:paraId="1BC2C0D0" w14:textId="77777777" w:rsidR="00E33CDF" w:rsidRDefault="00495381">
            <w:pPr>
              <w:spacing w:line="360" w:lineRule="auto"/>
              <w:jc w:val="center"/>
              <w:rPr>
                <w:rFonts w:ascii="宋体" w:cs="宋体"/>
                <w:szCs w:val="21"/>
              </w:rPr>
            </w:pPr>
            <w:r>
              <w:rPr>
                <w:rFonts w:ascii="宋体" w:cs="宋体" w:hint="eastAsia"/>
                <w:szCs w:val="21"/>
              </w:rPr>
              <w:t>他引总次数</w:t>
            </w:r>
          </w:p>
        </w:tc>
        <w:tc>
          <w:tcPr>
            <w:tcW w:w="877" w:type="dxa"/>
            <w:tcBorders>
              <w:top w:val="single" w:sz="8" w:space="0" w:color="auto"/>
              <w:left w:val="single" w:sz="8" w:space="0" w:color="auto"/>
              <w:bottom w:val="single" w:sz="8" w:space="0" w:color="auto"/>
              <w:right w:val="single" w:sz="8" w:space="0" w:color="auto"/>
            </w:tcBorders>
            <w:noWrap/>
            <w:vAlign w:val="center"/>
          </w:tcPr>
          <w:p w14:paraId="196BA6AF" w14:textId="77777777" w:rsidR="00E33CDF" w:rsidRDefault="00495381">
            <w:pPr>
              <w:spacing w:line="360" w:lineRule="auto"/>
              <w:jc w:val="center"/>
              <w:rPr>
                <w:rFonts w:ascii="宋体" w:cs="宋体"/>
                <w:szCs w:val="21"/>
              </w:rPr>
            </w:pPr>
            <w:r>
              <w:rPr>
                <w:rFonts w:ascii="宋体" w:cs="宋体" w:hint="eastAsia"/>
                <w:szCs w:val="21"/>
              </w:rPr>
              <w:t>检索数据库</w:t>
            </w:r>
          </w:p>
        </w:tc>
        <w:tc>
          <w:tcPr>
            <w:tcW w:w="935" w:type="dxa"/>
            <w:tcBorders>
              <w:top w:val="single" w:sz="8" w:space="0" w:color="auto"/>
              <w:left w:val="single" w:sz="8" w:space="0" w:color="auto"/>
              <w:bottom w:val="single" w:sz="8" w:space="0" w:color="auto"/>
              <w:right w:val="single" w:sz="8" w:space="0" w:color="auto"/>
            </w:tcBorders>
            <w:noWrap/>
            <w:vAlign w:val="center"/>
          </w:tcPr>
          <w:p w14:paraId="51E6471D" w14:textId="77777777" w:rsidR="00E33CDF" w:rsidRDefault="00495381">
            <w:pPr>
              <w:spacing w:line="360" w:lineRule="auto"/>
              <w:jc w:val="center"/>
              <w:rPr>
                <w:rFonts w:ascii="宋体" w:cs="宋体"/>
                <w:szCs w:val="21"/>
              </w:rPr>
            </w:pPr>
            <w:r>
              <w:rPr>
                <w:rFonts w:ascii="宋体" w:cs="宋体" w:hint="eastAsia"/>
                <w:szCs w:val="21"/>
              </w:rPr>
              <w:t>论文署名单位是否包含国外单位</w:t>
            </w:r>
          </w:p>
        </w:tc>
      </w:tr>
      <w:tr w:rsidR="00E33CDF" w14:paraId="7EBAA74D" w14:textId="77777777" w:rsidTr="00257E36">
        <w:trPr>
          <w:jc w:val="center"/>
        </w:trPr>
        <w:tc>
          <w:tcPr>
            <w:tcW w:w="675" w:type="dxa"/>
            <w:tcBorders>
              <w:top w:val="single" w:sz="4" w:space="0" w:color="auto"/>
              <w:left w:val="single" w:sz="8" w:space="0" w:color="auto"/>
              <w:bottom w:val="single" w:sz="8" w:space="0" w:color="auto"/>
              <w:right w:val="single" w:sz="8" w:space="0" w:color="auto"/>
            </w:tcBorders>
            <w:noWrap/>
            <w:vAlign w:val="center"/>
          </w:tcPr>
          <w:p w14:paraId="472D1B7A" w14:textId="77777777" w:rsidR="00E33CDF" w:rsidRDefault="00495381">
            <w:pPr>
              <w:spacing w:line="360" w:lineRule="auto"/>
              <w:jc w:val="center"/>
              <w:rPr>
                <w:rFonts w:ascii="宋体" w:cs="宋体"/>
                <w:szCs w:val="21"/>
              </w:rPr>
            </w:pPr>
            <w:r>
              <w:rPr>
                <w:rFonts w:ascii="宋体" w:cs="宋体" w:hint="eastAsia"/>
                <w:szCs w:val="21"/>
              </w:rPr>
              <w:t>1</w:t>
            </w:r>
          </w:p>
        </w:tc>
        <w:tc>
          <w:tcPr>
            <w:tcW w:w="1208" w:type="dxa"/>
            <w:tcBorders>
              <w:top w:val="single" w:sz="4" w:space="0" w:color="auto"/>
              <w:left w:val="single" w:sz="8" w:space="0" w:color="auto"/>
              <w:bottom w:val="single" w:sz="8" w:space="0" w:color="auto"/>
              <w:right w:val="single" w:sz="8" w:space="0" w:color="auto"/>
            </w:tcBorders>
            <w:noWrap/>
            <w:vAlign w:val="center"/>
          </w:tcPr>
          <w:p w14:paraId="2883FB80" w14:textId="33D236A1" w:rsidR="00E33CDF" w:rsidRPr="00CC4EF9" w:rsidRDefault="00257E36">
            <w:pPr>
              <w:spacing w:line="360" w:lineRule="auto"/>
              <w:jc w:val="center"/>
              <w:rPr>
                <w:rFonts w:ascii="宋体" w:cs="宋体"/>
                <w:sz w:val="20"/>
                <w:szCs w:val="21"/>
              </w:rPr>
            </w:pPr>
            <w:r w:rsidRPr="00CC4EF9">
              <w:rPr>
                <w:rFonts w:hint="eastAsia"/>
                <w:sz w:val="20"/>
                <w:szCs w:val="21"/>
              </w:rPr>
              <w:t>经单侧翼点入路手术治疗前循环双侧多发动脉瘤的临床分析</w:t>
            </w:r>
            <w:r w:rsidRPr="00CC4EF9">
              <w:rPr>
                <w:rFonts w:hint="eastAsia"/>
                <w:sz w:val="20"/>
                <w:szCs w:val="21"/>
              </w:rPr>
              <w:t>/</w:t>
            </w:r>
            <w:r w:rsidRPr="00CC4EF9">
              <w:rPr>
                <w:rFonts w:hint="eastAsia"/>
                <w:sz w:val="20"/>
                <w:szCs w:val="21"/>
              </w:rPr>
              <w:t>中华神经外科杂志</w:t>
            </w:r>
            <w:r w:rsidRPr="00CC4EF9">
              <w:rPr>
                <w:rFonts w:hint="eastAsia"/>
                <w:sz w:val="20"/>
                <w:szCs w:val="21"/>
              </w:rPr>
              <w:t>/</w:t>
            </w:r>
            <w:r w:rsidRPr="00CC4EF9">
              <w:rPr>
                <w:rFonts w:hint="eastAsia"/>
                <w:sz w:val="20"/>
                <w:szCs w:val="21"/>
              </w:rPr>
              <w:t>唐晓平</w:t>
            </w:r>
          </w:p>
        </w:tc>
        <w:tc>
          <w:tcPr>
            <w:tcW w:w="1016" w:type="dxa"/>
            <w:tcBorders>
              <w:top w:val="single" w:sz="4" w:space="0" w:color="auto"/>
              <w:left w:val="single" w:sz="8" w:space="0" w:color="auto"/>
              <w:bottom w:val="single" w:sz="8" w:space="0" w:color="auto"/>
              <w:right w:val="single" w:sz="8" w:space="0" w:color="auto"/>
            </w:tcBorders>
            <w:noWrap/>
            <w:vAlign w:val="center"/>
          </w:tcPr>
          <w:p w14:paraId="6A5431B8" w14:textId="71BC06A7" w:rsidR="00E33CDF" w:rsidRPr="00CC4EF9" w:rsidRDefault="00257E36">
            <w:pPr>
              <w:spacing w:line="360" w:lineRule="auto"/>
              <w:jc w:val="center"/>
              <w:rPr>
                <w:rFonts w:ascii="宋体" w:cs="宋体"/>
                <w:sz w:val="20"/>
                <w:szCs w:val="21"/>
              </w:rPr>
            </w:pPr>
            <w:r w:rsidRPr="00CC4EF9">
              <w:rPr>
                <w:rFonts w:hint="eastAsia"/>
                <w:sz w:val="20"/>
                <w:szCs w:val="21"/>
              </w:rPr>
              <w:t>2021,37(11):1149-1153</w:t>
            </w:r>
          </w:p>
        </w:tc>
        <w:tc>
          <w:tcPr>
            <w:tcW w:w="718" w:type="dxa"/>
            <w:tcBorders>
              <w:top w:val="single" w:sz="4" w:space="0" w:color="auto"/>
              <w:left w:val="single" w:sz="8" w:space="0" w:color="auto"/>
              <w:bottom w:val="single" w:sz="8" w:space="0" w:color="auto"/>
              <w:right w:val="single" w:sz="8" w:space="0" w:color="auto"/>
            </w:tcBorders>
            <w:noWrap/>
            <w:vAlign w:val="center"/>
          </w:tcPr>
          <w:p w14:paraId="3B043FFA" w14:textId="310F7CFF" w:rsidR="00E33CDF" w:rsidRPr="00CC4EF9" w:rsidRDefault="00257E36">
            <w:pPr>
              <w:spacing w:line="360" w:lineRule="auto"/>
              <w:jc w:val="center"/>
              <w:rPr>
                <w:rFonts w:ascii="宋体" w:cs="宋体"/>
                <w:sz w:val="20"/>
                <w:szCs w:val="21"/>
              </w:rPr>
            </w:pPr>
            <w:r w:rsidRPr="00CC4EF9">
              <w:rPr>
                <w:rFonts w:ascii="宋体" w:cs="宋体" w:hint="eastAsia"/>
                <w:sz w:val="20"/>
                <w:szCs w:val="21"/>
              </w:rPr>
              <w:t>2</w:t>
            </w:r>
            <w:r w:rsidRPr="00CC4EF9">
              <w:rPr>
                <w:rFonts w:ascii="宋体" w:cs="宋体"/>
                <w:sz w:val="20"/>
                <w:szCs w:val="21"/>
              </w:rPr>
              <w:t>021.11.01</w:t>
            </w:r>
          </w:p>
        </w:tc>
        <w:tc>
          <w:tcPr>
            <w:tcW w:w="741" w:type="dxa"/>
            <w:tcBorders>
              <w:top w:val="single" w:sz="4" w:space="0" w:color="auto"/>
              <w:left w:val="single" w:sz="8" w:space="0" w:color="auto"/>
              <w:bottom w:val="single" w:sz="8" w:space="0" w:color="auto"/>
              <w:right w:val="single" w:sz="8" w:space="0" w:color="auto"/>
            </w:tcBorders>
            <w:noWrap/>
            <w:vAlign w:val="center"/>
          </w:tcPr>
          <w:p w14:paraId="2D173562" w14:textId="3A3B223F" w:rsidR="00E33CDF" w:rsidRPr="00CC4EF9" w:rsidRDefault="00257E36">
            <w:pPr>
              <w:spacing w:line="360" w:lineRule="auto"/>
              <w:jc w:val="center"/>
              <w:rPr>
                <w:rFonts w:ascii="宋体" w:cs="宋体"/>
                <w:sz w:val="20"/>
                <w:szCs w:val="21"/>
              </w:rPr>
            </w:pPr>
            <w:r w:rsidRPr="00CC4EF9">
              <w:rPr>
                <w:rFonts w:ascii="宋体" w:cs="宋体" w:hint="eastAsia"/>
                <w:sz w:val="20"/>
                <w:szCs w:val="21"/>
              </w:rPr>
              <w:t>唐晓平</w:t>
            </w:r>
          </w:p>
        </w:tc>
        <w:tc>
          <w:tcPr>
            <w:tcW w:w="722" w:type="dxa"/>
            <w:tcBorders>
              <w:top w:val="single" w:sz="4" w:space="0" w:color="auto"/>
              <w:left w:val="single" w:sz="8" w:space="0" w:color="auto"/>
              <w:bottom w:val="single" w:sz="8" w:space="0" w:color="auto"/>
              <w:right w:val="single" w:sz="8" w:space="0" w:color="auto"/>
            </w:tcBorders>
            <w:noWrap/>
            <w:vAlign w:val="center"/>
          </w:tcPr>
          <w:p w14:paraId="6E67C917" w14:textId="099D9C0A" w:rsidR="00E33CDF" w:rsidRPr="00CC4EF9" w:rsidRDefault="00257E36">
            <w:pPr>
              <w:spacing w:line="360" w:lineRule="auto"/>
              <w:jc w:val="center"/>
              <w:rPr>
                <w:rFonts w:ascii="宋体" w:cs="宋体"/>
                <w:sz w:val="20"/>
                <w:szCs w:val="21"/>
              </w:rPr>
            </w:pPr>
            <w:r w:rsidRPr="00CC4EF9">
              <w:rPr>
                <w:rFonts w:ascii="宋体" w:cs="宋体" w:hint="eastAsia"/>
                <w:sz w:val="20"/>
                <w:szCs w:val="21"/>
              </w:rPr>
              <w:t>唐晓平</w:t>
            </w:r>
          </w:p>
        </w:tc>
        <w:tc>
          <w:tcPr>
            <w:tcW w:w="962" w:type="dxa"/>
            <w:tcBorders>
              <w:top w:val="single" w:sz="4" w:space="0" w:color="auto"/>
              <w:left w:val="single" w:sz="8" w:space="0" w:color="auto"/>
              <w:bottom w:val="single" w:sz="8" w:space="0" w:color="auto"/>
              <w:right w:val="single" w:sz="8" w:space="0" w:color="auto"/>
            </w:tcBorders>
            <w:noWrap/>
          </w:tcPr>
          <w:p w14:paraId="1E9A650E" w14:textId="2DAC6BCA" w:rsidR="00E33CDF" w:rsidRPr="00CC4EF9" w:rsidRDefault="00257E36">
            <w:pPr>
              <w:spacing w:line="360" w:lineRule="auto"/>
              <w:jc w:val="center"/>
              <w:rPr>
                <w:rFonts w:ascii="宋体" w:cs="宋体"/>
                <w:sz w:val="20"/>
                <w:szCs w:val="21"/>
              </w:rPr>
            </w:pPr>
            <w:r w:rsidRPr="00CC4EF9">
              <w:rPr>
                <w:rFonts w:hint="eastAsia"/>
                <w:sz w:val="20"/>
                <w:szCs w:val="21"/>
              </w:rPr>
              <w:t>唐晓平</w:t>
            </w:r>
            <w:r w:rsidRPr="00CC4EF9">
              <w:rPr>
                <w:rFonts w:hint="eastAsia"/>
                <w:sz w:val="20"/>
                <w:szCs w:val="21"/>
              </w:rPr>
              <w:t>,</w:t>
            </w:r>
            <w:r w:rsidRPr="00CC4EF9">
              <w:rPr>
                <w:rFonts w:hint="eastAsia"/>
                <w:sz w:val="20"/>
                <w:szCs w:val="21"/>
              </w:rPr>
              <w:t>杨彬彬</w:t>
            </w:r>
            <w:r w:rsidRPr="00CC4EF9">
              <w:rPr>
                <w:rFonts w:hint="eastAsia"/>
                <w:sz w:val="20"/>
                <w:szCs w:val="21"/>
              </w:rPr>
              <w:t>,</w:t>
            </w:r>
            <w:r w:rsidRPr="00CC4EF9">
              <w:rPr>
                <w:rFonts w:hint="eastAsia"/>
                <w:sz w:val="20"/>
                <w:szCs w:val="21"/>
              </w:rPr>
              <w:t>赵龙</w:t>
            </w:r>
            <w:r w:rsidRPr="00CC4EF9">
              <w:rPr>
                <w:rFonts w:hint="eastAsia"/>
                <w:sz w:val="20"/>
                <w:szCs w:val="21"/>
              </w:rPr>
              <w:t>,</w:t>
            </w:r>
            <w:r w:rsidRPr="00CC4EF9">
              <w:rPr>
                <w:rFonts w:hint="eastAsia"/>
                <w:sz w:val="20"/>
                <w:szCs w:val="21"/>
              </w:rPr>
              <w:t>游潮</w:t>
            </w:r>
            <w:r w:rsidRPr="00CC4EF9">
              <w:rPr>
                <w:rFonts w:hint="eastAsia"/>
                <w:sz w:val="20"/>
                <w:szCs w:val="21"/>
              </w:rPr>
              <w:t>,</w:t>
            </w:r>
            <w:r w:rsidRPr="00CC4EF9">
              <w:rPr>
                <w:rFonts w:hint="eastAsia"/>
                <w:sz w:val="20"/>
                <w:szCs w:val="21"/>
              </w:rPr>
              <w:t>张涛</w:t>
            </w:r>
            <w:r w:rsidRPr="00CC4EF9">
              <w:rPr>
                <w:rFonts w:hint="eastAsia"/>
                <w:sz w:val="20"/>
                <w:szCs w:val="21"/>
              </w:rPr>
              <w:t>,</w:t>
            </w:r>
            <w:r w:rsidRPr="00CC4EF9">
              <w:rPr>
                <w:rFonts w:hint="eastAsia"/>
                <w:sz w:val="20"/>
                <w:szCs w:val="21"/>
              </w:rPr>
              <w:t>彭华</w:t>
            </w:r>
            <w:r w:rsidRPr="00CC4EF9">
              <w:rPr>
                <w:rFonts w:hint="eastAsia"/>
                <w:sz w:val="20"/>
                <w:szCs w:val="21"/>
              </w:rPr>
              <w:t>,</w:t>
            </w:r>
            <w:r w:rsidRPr="00CC4EF9">
              <w:rPr>
                <w:rFonts w:hint="eastAsia"/>
                <w:sz w:val="20"/>
                <w:szCs w:val="21"/>
              </w:rPr>
              <w:t>李峥</w:t>
            </w:r>
            <w:r w:rsidRPr="00CC4EF9">
              <w:rPr>
                <w:rFonts w:hint="eastAsia"/>
                <w:sz w:val="20"/>
                <w:szCs w:val="21"/>
              </w:rPr>
              <w:t>,</w:t>
            </w:r>
            <w:r w:rsidRPr="00CC4EF9">
              <w:rPr>
                <w:rFonts w:hint="eastAsia"/>
                <w:sz w:val="20"/>
                <w:szCs w:val="21"/>
              </w:rPr>
              <w:t>段军伟</w:t>
            </w:r>
            <w:r w:rsidRPr="00CC4EF9">
              <w:rPr>
                <w:rFonts w:hint="eastAsia"/>
                <w:sz w:val="20"/>
                <w:szCs w:val="21"/>
              </w:rPr>
              <w:t>,</w:t>
            </w:r>
            <w:r w:rsidRPr="00CC4EF9">
              <w:rPr>
                <w:rFonts w:hint="eastAsia"/>
                <w:sz w:val="20"/>
                <w:szCs w:val="21"/>
              </w:rPr>
              <w:t>吴旋</w:t>
            </w:r>
            <w:r w:rsidRPr="00CC4EF9">
              <w:rPr>
                <w:rFonts w:hint="eastAsia"/>
                <w:sz w:val="20"/>
                <w:szCs w:val="21"/>
              </w:rPr>
              <w:t>,</w:t>
            </w:r>
            <w:r w:rsidRPr="00CC4EF9">
              <w:rPr>
                <w:rFonts w:hint="eastAsia"/>
                <w:sz w:val="20"/>
                <w:szCs w:val="21"/>
              </w:rPr>
              <w:t>谢嵩泉</w:t>
            </w:r>
          </w:p>
        </w:tc>
        <w:tc>
          <w:tcPr>
            <w:tcW w:w="881" w:type="dxa"/>
            <w:tcBorders>
              <w:top w:val="single" w:sz="4" w:space="0" w:color="auto"/>
              <w:left w:val="single" w:sz="8" w:space="0" w:color="auto"/>
              <w:bottom w:val="single" w:sz="8" w:space="0" w:color="auto"/>
              <w:right w:val="single" w:sz="8" w:space="0" w:color="auto"/>
            </w:tcBorders>
            <w:noWrap/>
            <w:vAlign w:val="center"/>
          </w:tcPr>
          <w:p w14:paraId="24237A91" w14:textId="3C967CB2" w:rsidR="00E33CDF" w:rsidRPr="00CC4EF9" w:rsidRDefault="00257E36">
            <w:pPr>
              <w:spacing w:line="360" w:lineRule="auto"/>
              <w:jc w:val="center"/>
              <w:rPr>
                <w:rFonts w:ascii="宋体" w:cs="宋体"/>
                <w:sz w:val="20"/>
                <w:szCs w:val="21"/>
              </w:rPr>
            </w:pPr>
            <w:r w:rsidRPr="00CC4EF9">
              <w:rPr>
                <w:rFonts w:ascii="宋体" w:cs="宋体" w:hint="eastAsia"/>
                <w:sz w:val="20"/>
                <w:szCs w:val="21"/>
              </w:rPr>
              <w:t>0</w:t>
            </w:r>
          </w:p>
        </w:tc>
        <w:tc>
          <w:tcPr>
            <w:tcW w:w="877" w:type="dxa"/>
            <w:tcBorders>
              <w:top w:val="single" w:sz="4" w:space="0" w:color="auto"/>
              <w:left w:val="single" w:sz="8" w:space="0" w:color="auto"/>
              <w:bottom w:val="single" w:sz="8" w:space="0" w:color="auto"/>
              <w:right w:val="single" w:sz="8" w:space="0" w:color="auto"/>
            </w:tcBorders>
            <w:noWrap/>
            <w:vAlign w:val="center"/>
          </w:tcPr>
          <w:p w14:paraId="0021D429" w14:textId="77777777" w:rsidR="00E33CDF" w:rsidRPr="00CC4EF9" w:rsidRDefault="00E33CDF">
            <w:pPr>
              <w:spacing w:line="360" w:lineRule="auto"/>
              <w:jc w:val="center"/>
              <w:rPr>
                <w:rFonts w:ascii="宋体" w:cs="宋体"/>
                <w:sz w:val="20"/>
                <w:szCs w:val="21"/>
              </w:rPr>
            </w:pPr>
          </w:p>
        </w:tc>
        <w:tc>
          <w:tcPr>
            <w:tcW w:w="935" w:type="dxa"/>
            <w:tcBorders>
              <w:top w:val="single" w:sz="4" w:space="0" w:color="auto"/>
              <w:left w:val="single" w:sz="8" w:space="0" w:color="auto"/>
              <w:bottom w:val="single" w:sz="8" w:space="0" w:color="auto"/>
              <w:right w:val="single" w:sz="8" w:space="0" w:color="auto"/>
            </w:tcBorders>
            <w:noWrap/>
          </w:tcPr>
          <w:p w14:paraId="2CD4E750" w14:textId="743A92F3" w:rsidR="00E33CDF" w:rsidRPr="00CC4EF9" w:rsidRDefault="00257E36">
            <w:pPr>
              <w:spacing w:line="360" w:lineRule="auto"/>
              <w:jc w:val="center"/>
              <w:rPr>
                <w:rFonts w:ascii="宋体" w:cs="宋体"/>
                <w:sz w:val="20"/>
                <w:szCs w:val="21"/>
              </w:rPr>
            </w:pPr>
            <w:r w:rsidRPr="00CC4EF9">
              <w:rPr>
                <w:rFonts w:ascii="宋体" w:cs="宋体" w:hint="eastAsia"/>
                <w:sz w:val="20"/>
                <w:szCs w:val="21"/>
              </w:rPr>
              <w:t>否</w:t>
            </w:r>
          </w:p>
        </w:tc>
      </w:tr>
      <w:tr w:rsidR="00E33CDF" w14:paraId="31AEB2C3" w14:textId="77777777" w:rsidTr="00257E36">
        <w:trPr>
          <w:jc w:val="center"/>
        </w:trPr>
        <w:tc>
          <w:tcPr>
            <w:tcW w:w="675" w:type="dxa"/>
            <w:tcBorders>
              <w:top w:val="single" w:sz="4" w:space="0" w:color="auto"/>
              <w:left w:val="single" w:sz="8" w:space="0" w:color="auto"/>
              <w:bottom w:val="single" w:sz="8" w:space="0" w:color="auto"/>
              <w:right w:val="single" w:sz="8" w:space="0" w:color="auto"/>
            </w:tcBorders>
            <w:noWrap/>
            <w:vAlign w:val="center"/>
          </w:tcPr>
          <w:p w14:paraId="59B128E3" w14:textId="77777777" w:rsidR="00E33CDF" w:rsidRDefault="00495381">
            <w:pPr>
              <w:spacing w:line="360" w:lineRule="auto"/>
              <w:jc w:val="center"/>
              <w:rPr>
                <w:rFonts w:ascii="宋体" w:cs="宋体"/>
                <w:szCs w:val="21"/>
              </w:rPr>
            </w:pPr>
            <w:r>
              <w:rPr>
                <w:rFonts w:ascii="宋体" w:cs="宋体" w:hint="eastAsia"/>
                <w:szCs w:val="21"/>
              </w:rPr>
              <w:t>2</w:t>
            </w:r>
          </w:p>
        </w:tc>
        <w:tc>
          <w:tcPr>
            <w:tcW w:w="1208" w:type="dxa"/>
            <w:tcBorders>
              <w:top w:val="single" w:sz="4" w:space="0" w:color="auto"/>
              <w:left w:val="single" w:sz="8" w:space="0" w:color="auto"/>
              <w:bottom w:val="single" w:sz="8" w:space="0" w:color="auto"/>
              <w:right w:val="single" w:sz="8" w:space="0" w:color="auto"/>
            </w:tcBorders>
            <w:noWrap/>
            <w:vAlign w:val="center"/>
          </w:tcPr>
          <w:p w14:paraId="023FE3E0" w14:textId="77777777" w:rsidR="00257E36" w:rsidRPr="00CC4EF9" w:rsidRDefault="00257E36" w:rsidP="00257E36">
            <w:pPr>
              <w:wordWrap w:val="0"/>
              <w:spacing w:line="360" w:lineRule="exact"/>
              <w:rPr>
                <w:sz w:val="20"/>
                <w:szCs w:val="21"/>
              </w:rPr>
            </w:pPr>
            <w:r w:rsidRPr="00CC4EF9">
              <w:rPr>
                <w:sz w:val="20"/>
                <w:szCs w:val="21"/>
              </w:rPr>
              <w:t xml:space="preserve">Effects of early hyperbaric oxygen therapy </w:t>
            </w:r>
          </w:p>
          <w:p w14:paraId="6815A7C5" w14:textId="7262CD0B" w:rsidR="00257E36" w:rsidRPr="00CC4EF9" w:rsidRDefault="00257E36" w:rsidP="00257E36">
            <w:pPr>
              <w:wordWrap w:val="0"/>
              <w:spacing w:line="360" w:lineRule="exact"/>
              <w:rPr>
                <w:sz w:val="20"/>
                <w:szCs w:val="21"/>
              </w:rPr>
            </w:pPr>
            <w:r w:rsidRPr="00CC4EF9">
              <w:rPr>
                <w:sz w:val="20"/>
                <w:szCs w:val="21"/>
              </w:rPr>
              <w:t xml:space="preserve">on clinical outcome in postoperative patients with intracranial aneurine/Undersea </w:t>
            </w:r>
          </w:p>
          <w:p w14:paraId="7C7A664D" w14:textId="30639759" w:rsidR="00E33CDF" w:rsidRPr="00CC4EF9" w:rsidRDefault="00257E36" w:rsidP="00257E36">
            <w:pPr>
              <w:spacing w:line="360" w:lineRule="auto"/>
              <w:jc w:val="center"/>
              <w:rPr>
                <w:rFonts w:ascii="宋体" w:cs="宋体"/>
                <w:sz w:val="20"/>
                <w:szCs w:val="21"/>
              </w:rPr>
            </w:pPr>
            <w:r w:rsidRPr="00CC4EF9">
              <w:rPr>
                <w:sz w:val="20"/>
                <w:szCs w:val="21"/>
              </w:rPr>
              <w:t>Hyperb Med</w:t>
            </w:r>
            <w:r w:rsidRPr="00CC4EF9">
              <w:rPr>
                <w:rFonts w:hint="eastAsia"/>
                <w:sz w:val="20"/>
                <w:szCs w:val="21"/>
              </w:rPr>
              <w:t>/</w:t>
            </w:r>
            <w:r w:rsidRPr="00CC4EF9">
              <w:rPr>
                <w:sz w:val="20"/>
                <w:szCs w:val="21"/>
              </w:rPr>
              <w:t>Xiaoping Tang</w:t>
            </w:r>
          </w:p>
        </w:tc>
        <w:tc>
          <w:tcPr>
            <w:tcW w:w="1016" w:type="dxa"/>
            <w:tcBorders>
              <w:top w:val="single" w:sz="4" w:space="0" w:color="auto"/>
              <w:left w:val="single" w:sz="8" w:space="0" w:color="auto"/>
              <w:bottom w:val="single" w:sz="8" w:space="0" w:color="auto"/>
              <w:right w:val="single" w:sz="8" w:space="0" w:color="auto"/>
            </w:tcBorders>
            <w:noWrap/>
            <w:vAlign w:val="center"/>
          </w:tcPr>
          <w:p w14:paraId="7EB39001" w14:textId="32E41EDA" w:rsidR="00E33CDF" w:rsidRPr="00CC4EF9" w:rsidRDefault="00AF6803">
            <w:pPr>
              <w:spacing w:line="360" w:lineRule="auto"/>
              <w:jc w:val="center"/>
              <w:rPr>
                <w:rFonts w:ascii="宋体" w:cs="宋体"/>
                <w:sz w:val="20"/>
                <w:szCs w:val="21"/>
              </w:rPr>
            </w:pPr>
            <w:r w:rsidRPr="00CC4EF9">
              <w:rPr>
                <w:sz w:val="20"/>
                <w:szCs w:val="21"/>
              </w:rPr>
              <w:t>2011;38(6):493-501</w:t>
            </w:r>
          </w:p>
        </w:tc>
        <w:tc>
          <w:tcPr>
            <w:tcW w:w="718" w:type="dxa"/>
            <w:tcBorders>
              <w:top w:val="single" w:sz="4" w:space="0" w:color="auto"/>
              <w:left w:val="single" w:sz="8" w:space="0" w:color="auto"/>
              <w:bottom w:val="single" w:sz="8" w:space="0" w:color="auto"/>
              <w:right w:val="single" w:sz="8" w:space="0" w:color="auto"/>
            </w:tcBorders>
            <w:noWrap/>
            <w:vAlign w:val="center"/>
          </w:tcPr>
          <w:p w14:paraId="49A87644" w14:textId="71BB45EE" w:rsidR="00E33CDF" w:rsidRPr="00CC4EF9" w:rsidRDefault="00AF6803">
            <w:pPr>
              <w:spacing w:line="360" w:lineRule="auto"/>
              <w:jc w:val="center"/>
              <w:rPr>
                <w:rFonts w:ascii="宋体" w:cs="宋体"/>
                <w:sz w:val="20"/>
                <w:szCs w:val="21"/>
              </w:rPr>
            </w:pPr>
            <w:r w:rsidRPr="00CC4EF9">
              <w:rPr>
                <w:rFonts w:ascii="宋体" w:cs="宋体" w:hint="eastAsia"/>
                <w:sz w:val="20"/>
                <w:szCs w:val="21"/>
              </w:rPr>
              <w:t>2</w:t>
            </w:r>
            <w:r w:rsidRPr="00CC4EF9">
              <w:rPr>
                <w:rFonts w:ascii="宋体" w:cs="宋体"/>
                <w:sz w:val="20"/>
                <w:szCs w:val="21"/>
              </w:rPr>
              <w:t>011.12.15</w:t>
            </w:r>
          </w:p>
        </w:tc>
        <w:tc>
          <w:tcPr>
            <w:tcW w:w="741" w:type="dxa"/>
            <w:tcBorders>
              <w:top w:val="single" w:sz="4" w:space="0" w:color="auto"/>
              <w:left w:val="single" w:sz="8" w:space="0" w:color="auto"/>
              <w:bottom w:val="single" w:sz="8" w:space="0" w:color="auto"/>
              <w:right w:val="single" w:sz="8" w:space="0" w:color="auto"/>
            </w:tcBorders>
            <w:noWrap/>
            <w:vAlign w:val="center"/>
          </w:tcPr>
          <w:p w14:paraId="5ECDEAF0" w14:textId="146B17C9" w:rsidR="00E33CDF" w:rsidRPr="00CC4EF9" w:rsidRDefault="00AF6803">
            <w:pPr>
              <w:spacing w:line="360" w:lineRule="auto"/>
              <w:jc w:val="center"/>
              <w:rPr>
                <w:rFonts w:ascii="宋体" w:cs="宋体"/>
                <w:sz w:val="20"/>
                <w:szCs w:val="21"/>
              </w:rPr>
            </w:pPr>
            <w:r w:rsidRPr="00CC4EF9">
              <w:rPr>
                <w:sz w:val="20"/>
                <w:szCs w:val="21"/>
              </w:rPr>
              <w:t>Tang Xiao-Ping</w:t>
            </w:r>
          </w:p>
        </w:tc>
        <w:tc>
          <w:tcPr>
            <w:tcW w:w="722" w:type="dxa"/>
            <w:tcBorders>
              <w:top w:val="single" w:sz="4" w:space="0" w:color="auto"/>
              <w:left w:val="single" w:sz="8" w:space="0" w:color="auto"/>
              <w:bottom w:val="single" w:sz="8" w:space="0" w:color="auto"/>
              <w:right w:val="single" w:sz="8" w:space="0" w:color="auto"/>
            </w:tcBorders>
            <w:noWrap/>
            <w:vAlign w:val="center"/>
          </w:tcPr>
          <w:p w14:paraId="1CBAEA08" w14:textId="01FF0087" w:rsidR="00E33CDF" w:rsidRPr="00CC4EF9" w:rsidRDefault="00AF6803">
            <w:pPr>
              <w:spacing w:line="360" w:lineRule="auto"/>
              <w:jc w:val="center"/>
              <w:rPr>
                <w:rFonts w:ascii="宋体" w:cs="宋体"/>
                <w:sz w:val="20"/>
                <w:szCs w:val="21"/>
              </w:rPr>
            </w:pPr>
            <w:r w:rsidRPr="00CC4EF9">
              <w:rPr>
                <w:sz w:val="20"/>
                <w:szCs w:val="21"/>
              </w:rPr>
              <w:t>Tang Xiao-Ping</w:t>
            </w:r>
          </w:p>
        </w:tc>
        <w:tc>
          <w:tcPr>
            <w:tcW w:w="962" w:type="dxa"/>
            <w:tcBorders>
              <w:top w:val="single" w:sz="4" w:space="0" w:color="auto"/>
              <w:left w:val="single" w:sz="8" w:space="0" w:color="auto"/>
              <w:bottom w:val="single" w:sz="8" w:space="0" w:color="auto"/>
              <w:right w:val="single" w:sz="8" w:space="0" w:color="auto"/>
            </w:tcBorders>
            <w:noWrap/>
          </w:tcPr>
          <w:p w14:paraId="49B0FD83" w14:textId="6349A997" w:rsidR="00E33CDF" w:rsidRPr="00CC4EF9" w:rsidRDefault="00AF6803">
            <w:pPr>
              <w:spacing w:line="360" w:lineRule="auto"/>
              <w:jc w:val="center"/>
              <w:rPr>
                <w:rFonts w:ascii="宋体" w:cs="宋体"/>
                <w:sz w:val="20"/>
                <w:szCs w:val="21"/>
              </w:rPr>
            </w:pPr>
            <w:r w:rsidRPr="00CC4EF9">
              <w:rPr>
                <w:sz w:val="20"/>
                <w:szCs w:val="21"/>
              </w:rPr>
              <w:t>Tan Min, Zhang Tao, Peng Hua, Duan Jun-Wei</w:t>
            </w:r>
          </w:p>
        </w:tc>
        <w:tc>
          <w:tcPr>
            <w:tcW w:w="881" w:type="dxa"/>
            <w:tcBorders>
              <w:top w:val="single" w:sz="4" w:space="0" w:color="auto"/>
              <w:left w:val="single" w:sz="8" w:space="0" w:color="auto"/>
              <w:bottom w:val="single" w:sz="8" w:space="0" w:color="auto"/>
              <w:right w:val="single" w:sz="8" w:space="0" w:color="auto"/>
            </w:tcBorders>
            <w:noWrap/>
            <w:vAlign w:val="center"/>
          </w:tcPr>
          <w:p w14:paraId="25FA64CE" w14:textId="1BFBF67A" w:rsidR="00E33CDF" w:rsidRPr="00CC4EF9" w:rsidRDefault="00AF6803">
            <w:pPr>
              <w:spacing w:line="360" w:lineRule="auto"/>
              <w:jc w:val="center"/>
              <w:rPr>
                <w:rFonts w:ascii="宋体" w:cs="宋体"/>
                <w:sz w:val="20"/>
                <w:szCs w:val="21"/>
              </w:rPr>
            </w:pPr>
            <w:r w:rsidRPr="00CC4EF9">
              <w:rPr>
                <w:rFonts w:ascii="宋体" w:cs="宋体" w:hint="eastAsia"/>
                <w:sz w:val="20"/>
                <w:szCs w:val="21"/>
              </w:rPr>
              <w:t>9</w:t>
            </w:r>
          </w:p>
        </w:tc>
        <w:tc>
          <w:tcPr>
            <w:tcW w:w="877" w:type="dxa"/>
            <w:tcBorders>
              <w:top w:val="single" w:sz="4" w:space="0" w:color="auto"/>
              <w:left w:val="single" w:sz="8" w:space="0" w:color="auto"/>
              <w:bottom w:val="single" w:sz="8" w:space="0" w:color="auto"/>
              <w:right w:val="single" w:sz="8" w:space="0" w:color="auto"/>
            </w:tcBorders>
            <w:noWrap/>
            <w:vAlign w:val="center"/>
          </w:tcPr>
          <w:p w14:paraId="11FA00FD" w14:textId="4E22BC10" w:rsidR="00E33CDF" w:rsidRPr="00CC4EF9" w:rsidRDefault="008C7F77">
            <w:pPr>
              <w:spacing w:line="360" w:lineRule="auto"/>
              <w:jc w:val="center"/>
              <w:rPr>
                <w:rFonts w:ascii="宋体" w:cs="宋体"/>
                <w:sz w:val="20"/>
                <w:szCs w:val="21"/>
              </w:rPr>
            </w:pPr>
            <w:r>
              <w:rPr>
                <w:rFonts w:ascii="宋体" w:cs="宋体" w:hint="eastAsia"/>
                <w:sz w:val="20"/>
                <w:szCs w:val="21"/>
              </w:rPr>
              <w:t>SCIE</w:t>
            </w:r>
          </w:p>
        </w:tc>
        <w:tc>
          <w:tcPr>
            <w:tcW w:w="935" w:type="dxa"/>
            <w:tcBorders>
              <w:top w:val="single" w:sz="4" w:space="0" w:color="auto"/>
              <w:left w:val="single" w:sz="8" w:space="0" w:color="auto"/>
              <w:bottom w:val="single" w:sz="8" w:space="0" w:color="auto"/>
              <w:right w:val="single" w:sz="8" w:space="0" w:color="auto"/>
            </w:tcBorders>
            <w:noWrap/>
          </w:tcPr>
          <w:p w14:paraId="3F04AEB2" w14:textId="4D6665C8" w:rsidR="00E33CDF" w:rsidRPr="00CC4EF9" w:rsidRDefault="00AF6803">
            <w:pPr>
              <w:spacing w:line="360" w:lineRule="auto"/>
              <w:jc w:val="center"/>
              <w:rPr>
                <w:rFonts w:ascii="宋体" w:cs="宋体"/>
                <w:sz w:val="20"/>
                <w:szCs w:val="21"/>
              </w:rPr>
            </w:pPr>
            <w:r w:rsidRPr="00CC4EF9">
              <w:rPr>
                <w:rFonts w:ascii="宋体" w:cs="宋体" w:hint="eastAsia"/>
                <w:sz w:val="20"/>
                <w:szCs w:val="21"/>
              </w:rPr>
              <w:t>否</w:t>
            </w:r>
          </w:p>
        </w:tc>
      </w:tr>
      <w:tr w:rsidR="00E33CDF" w14:paraId="2302392C" w14:textId="77777777" w:rsidTr="00AF6803">
        <w:trPr>
          <w:jc w:val="center"/>
        </w:trPr>
        <w:tc>
          <w:tcPr>
            <w:tcW w:w="675" w:type="dxa"/>
            <w:tcBorders>
              <w:top w:val="single" w:sz="4" w:space="0" w:color="auto"/>
              <w:left w:val="single" w:sz="8" w:space="0" w:color="auto"/>
              <w:bottom w:val="single" w:sz="8" w:space="0" w:color="auto"/>
              <w:right w:val="single" w:sz="8" w:space="0" w:color="auto"/>
            </w:tcBorders>
            <w:noWrap/>
            <w:vAlign w:val="center"/>
          </w:tcPr>
          <w:p w14:paraId="160CC35A" w14:textId="77777777" w:rsidR="00E33CDF" w:rsidRDefault="00495381">
            <w:pPr>
              <w:spacing w:line="360" w:lineRule="auto"/>
              <w:jc w:val="center"/>
              <w:rPr>
                <w:rFonts w:ascii="宋体" w:cs="宋体"/>
                <w:szCs w:val="21"/>
              </w:rPr>
            </w:pPr>
            <w:r>
              <w:rPr>
                <w:rFonts w:ascii="宋体" w:cs="宋体" w:hint="eastAsia"/>
                <w:szCs w:val="21"/>
              </w:rPr>
              <w:t>3</w:t>
            </w:r>
          </w:p>
        </w:tc>
        <w:tc>
          <w:tcPr>
            <w:tcW w:w="1161" w:type="dxa"/>
            <w:tcBorders>
              <w:top w:val="single" w:sz="4" w:space="0" w:color="auto"/>
              <w:left w:val="single" w:sz="8" w:space="0" w:color="auto"/>
              <w:bottom w:val="single" w:sz="8" w:space="0" w:color="auto"/>
              <w:right w:val="single" w:sz="8" w:space="0" w:color="auto"/>
            </w:tcBorders>
            <w:noWrap/>
            <w:vAlign w:val="center"/>
          </w:tcPr>
          <w:p w14:paraId="02AF0560" w14:textId="2BD86981" w:rsidR="00E33CDF" w:rsidRPr="00CC4EF9" w:rsidRDefault="00AF6803">
            <w:pPr>
              <w:spacing w:line="360" w:lineRule="auto"/>
              <w:jc w:val="center"/>
              <w:rPr>
                <w:rFonts w:ascii="宋体" w:cs="宋体"/>
                <w:sz w:val="20"/>
                <w:szCs w:val="21"/>
              </w:rPr>
            </w:pPr>
            <w:r w:rsidRPr="00CC4EF9">
              <w:rPr>
                <w:rFonts w:hint="eastAsia"/>
                <w:sz w:val="20"/>
                <w:szCs w:val="21"/>
              </w:rPr>
              <w:t>颅内动脉瘤术中瘤颈破裂或撕脱应急处理方法探讨</w:t>
            </w:r>
            <w:r w:rsidRPr="00CC4EF9">
              <w:rPr>
                <w:rFonts w:hint="eastAsia"/>
                <w:sz w:val="20"/>
                <w:szCs w:val="21"/>
              </w:rPr>
              <w:t>/</w:t>
            </w:r>
            <w:r w:rsidRPr="00CC4EF9">
              <w:rPr>
                <w:rFonts w:hint="eastAsia"/>
                <w:sz w:val="20"/>
                <w:szCs w:val="21"/>
              </w:rPr>
              <w:t>中华神经医学杂志</w:t>
            </w:r>
            <w:r w:rsidRPr="00CC4EF9">
              <w:rPr>
                <w:rFonts w:hint="eastAsia"/>
                <w:sz w:val="20"/>
                <w:szCs w:val="21"/>
              </w:rPr>
              <w:t>/</w:t>
            </w:r>
            <w:r w:rsidRPr="00CC4EF9">
              <w:rPr>
                <w:rFonts w:hint="eastAsia"/>
                <w:sz w:val="20"/>
                <w:szCs w:val="21"/>
              </w:rPr>
              <w:t>唐晓平</w:t>
            </w:r>
          </w:p>
        </w:tc>
        <w:tc>
          <w:tcPr>
            <w:tcW w:w="1016" w:type="dxa"/>
            <w:tcBorders>
              <w:top w:val="single" w:sz="4" w:space="0" w:color="auto"/>
              <w:left w:val="single" w:sz="8" w:space="0" w:color="auto"/>
              <w:bottom w:val="single" w:sz="8" w:space="0" w:color="auto"/>
              <w:right w:val="single" w:sz="8" w:space="0" w:color="auto"/>
            </w:tcBorders>
            <w:noWrap/>
            <w:vAlign w:val="center"/>
          </w:tcPr>
          <w:p w14:paraId="0F6DF7C3" w14:textId="34090E8C" w:rsidR="00E33CDF" w:rsidRPr="00CC4EF9" w:rsidRDefault="00AF6803">
            <w:pPr>
              <w:spacing w:line="360" w:lineRule="auto"/>
              <w:jc w:val="center"/>
              <w:rPr>
                <w:rFonts w:ascii="宋体" w:cs="宋体"/>
                <w:sz w:val="20"/>
                <w:szCs w:val="21"/>
              </w:rPr>
            </w:pPr>
            <w:r w:rsidRPr="00CC4EF9">
              <w:rPr>
                <w:rFonts w:hint="eastAsia"/>
                <w:sz w:val="20"/>
                <w:szCs w:val="21"/>
              </w:rPr>
              <w:t>2015,14(02):141-144.</w:t>
            </w:r>
          </w:p>
        </w:tc>
        <w:tc>
          <w:tcPr>
            <w:tcW w:w="718" w:type="dxa"/>
            <w:tcBorders>
              <w:top w:val="single" w:sz="4" w:space="0" w:color="auto"/>
              <w:left w:val="single" w:sz="8" w:space="0" w:color="auto"/>
              <w:bottom w:val="single" w:sz="8" w:space="0" w:color="auto"/>
              <w:right w:val="single" w:sz="8" w:space="0" w:color="auto"/>
            </w:tcBorders>
            <w:noWrap/>
            <w:vAlign w:val="center"/>
          </w:tcPr>
          <w:p w14:paraId="08C6BD0D" w14:textId="5BFDBD38" w:rsidR="00E33CDF" w:rsidRPr="00CC4EF9" w:rsidRDefault="00AF6803">
            <w:pPr>
              <w:spacing w:line="360" w:lineRule="auto"/>
              <w:jc w:val="center"/>
              <w:rPr>
                <w:rFonts w:ascii="宋体" w:cs="宋体"/>
                <w:sz w:val="20"/>
                <w:szCs w:val="21"/>
              </w:rPr>
            </w:pPr>
            <w:r w:rsidRPr="00CC4EF9">
              <w:rPr>
                <w:rFonts w:ascii="宋体" w:cs="宋体" w:hint="eastAsia"/>
                <w:sz w:val="20"/>
                <w:szCs w:val="21"/>
              </w:rPr>
              <w:t>2</w:t>
            </w:r>
            <w:r w:rsidRPr="00CC4EF9">
              <w:rPr>
                <w:rFonts w:ascii="宋体" w:cs="宋体"/>
                <w:sz w:val="20"/>
                <w:szCs w:val="21"/>
              </w:rPr>
              <w:t>015.04.01</w:t>
            </w:r>
          </w:p>
        </w:tc>
        <w:tc>
          <w:tcPr>
            <w:tcW w:w="741" w:type="dxa"/>
            <w:tcBorders>
              <w:top w:val="single" w:sz="4" w:space="0" w:color="auto"/>
              <w:left w:val="single" w:sz="8" w:space="0" w:color="auto"/>
              <w:bottom w:val="single" w:sz="8" w:space="0" w:color="auto"/>
              <w:right w:val="single" w:sz="8" w:space="0" w:color="auto"/>
            </w:tcBorders>
            <w:noWrap/>
            <w:vAlign w:val="center"/>
          </w:tcPr>
          <w:p w14:paraId="4B4F5199" w14:textId="106D0410" w:rsidR="00E33CDF" w:rsidRPr="00CC4EF9" w:rsidRDefault="00AF6803">
            <w:pPr>
              <w:spacing w:line="360" w:lineRule="auto"/>
              <w:jc w:val="center"/>
              <w:rPr>
                <w:rFonts w:ascii="宋体" w:cs="宋体"/>
                <w:sz w:val="20"/>
                <w:szCs w:val="21"/>
              </w:rPr>
            </w:pPr>
            <w:r w:rsidRPr="00CC4EF9">
              <w:rPr>
                <w:rFonts w:ascii="宋体" w:cs="宋体" w:hint="eastAsia"/>
                <w:sz w:val="20"/>
                <w:szCs w:val="21"/>
              </w:rPr>
              <w:t>唐晓平</w:t>
            </w:r>
          </w:p>
        </w:tc>
        <w:tc>
          <w:tcPr>
            <w:tcW w:w="722" w:type="dxa"/>
            <w:tcBorders>
              <w:top w:val="single" w:sz="4" w:space="0" w:color="auto"/>
              <w:left w:val="single" w:sz="8" w:space="0" w:color="auto"/>
              <w:bottom w:val="single" w:sz="8" w:space="0" w:color="auto"/>
              <w:right w:val="single" w:sz="8" w:space="0" w:color="auto"/>
            </w:tcBorders>
            <w:noWrap/>
            <w:vAlign w:val="center"/>
          </w:tcPr>
          <w:p w14:paraId="3CFA2510" w14:textId="414189EB" w:rsidR="00E33CDF" w:rsidRPr="00CC4EF9" w:rsidRDefault="00AF6803">
            <w:pPr>
              <w:spacing w:line="360" w:lineRule="auto"/>
              <w:jc w:val="center"/>
              <w:rPr>
                <w:rFonts w:ascii="宋体" w:cs="宋体"/>
                <w:sz w:val="20"/>
                <w:szCs w:val="21"/>
              </w:rPr>
            </w:pPr>
            <w:r w:rsidRPr="00CC4EF9">
              <w:rPr>
                <w:rFonts w:ascii="宋体" w:cs="宋体" w:hint="eastAsia"/>
                <w:sz w:val="20"/>
                <w:szCs w:val="21"/>
              </w:rPr>
              <w:t>唐晓平</w:t>
            </w:r>
          </w:p>
        </w:tc>
        <w:tc>
          <w:tcPr>
            <w:tcW w:w="962" w:type="dxa"/>
            <w:tcBorders>
              <w:top w:val="single" w:sz="4" w:space="0" w:color="auto"/>
              <w:left w:val="single" w:sz="8" w:space="0" w:color="auto"/>
              <w:bottom w:val="single" w:sz="8" w:space="0" w:color="auto"/>
              <w:right w:val="single" w:sz="8" w:space="0" w:color="auto"/>
            </w:tcBorders>
            <w:noWrap/>
          </w:tcPr>
          <w:p w14:paraId="636C9F6B" w14:textId="1E2C6A2C" w:rsidR="00E33CDF" w:rsidRPr="00CC4EF9" w:rsidRDefault="00AF6803">
            <w:pPr>
              <w:spacing w:line="360" w:lineRule="auto"/>
              <w:jc w:val="center"/>
              <w:rPr>
                <w:rFonts w:ascii="宋体" w:cs="宋体"/>
                <w:sz w:val="20"/>
                <w:szCs w:val="21"/>
              </w:rPr>
            </w:pPr>
            <w:r w:rsidRPr="00CC4EF9">
              <w:rPr>
                <w:rFonts w:hint="eastAsia"/>
                <w:sz w:val="20"/>
                <w:szCs w:val="21"/>
              </w:rPr>
              <w:t>张涛</w:t>
            </w:r>
            <w:r w:rsidRPr="00CC4EF9">
              <w:rPr>
                <w:rFonts w:hint="eastAsia"/>
                <w:sz w:val="20"/>
                <w:szCs w:val="21"/>
              </w:rPr>
              <w:t>,</w:t>
            </w:r>
            <w:r w:rsidRPr="00CC4EF9">
              <w:rPr>
                <w:rFonts w:hint="eastAsia"/>
                <w:sz w:val="20"/>
                <w:szCs w:val="21"/>
              </w:rPr>
              <w:t>彭华</w:t>
            </w:r>
            <w:r w:rsidRPr="00CC4EF9">
              <w:rPr>
                <w:rFonts w:hint="eastAsia"/>
                <w:sz w:val="20"/>
                <w:szCs w:val="21"/>
              </w:rPr>
              <w:t>,</w:t>
            </w:r>
            <w:r w:rsidRPr="00CC4EF9">
              <w:rPr>
                <w:rFonts w:hint="eastAsia"/>
                <w:sz w:val="20"/>
                <w:szCs w:val="21"/>
              </w:rPr>
              <w:t>赵龙</w:t>
            </w:r>
            <w:r w:rsidRPr="00CC4EF9">
              <w:rPr>
                <w:rFonts w:hint="eastAsia"/>
                <w:sz w:val="20"/>
                <w:szCs w:val="21"/>
              </w:rPr>
              <w:t>,</w:t>
            </w:r>
            <w:r w:rsidRPr="00CC4EF9">
              <w:rPr>
                <w:rFonts w:hint="eastAsia"/>
                <w:sz w:val="20"/>
                <w:szCs w:val="21"/>
              </w:rPr>
              <w:t>杨彬彬</w:t>
            </w:r>
            <w:r w:rsidRPr="00CC4EF9">
              <w:rPr>
                <w:rFonts w:hint="eastAsia"/>
                <w:sz w:val="20"/>
                <w:szCs w:val="21"/>
              </w:rPr>
              <w:t>,</w:t>
            </w:r>
            <w:r w:rsidRPr="00CC4EF9">
              <w:rPr>
                <w:rFonts w:hint="eastAsia"/>
                <w:sz w:val="20"/>
                <w:szCs w:val="21"/>
              </w:rPr>
              <w:t>段军伟</w:t>
            </w:r>
            <w:r w:rsidRPr="00CC4EF9">
              <w:rPr>
                <w:rFonts w:hint="eastAsia"/>
                <w:sz w:val="20"/>
                <w:szCs w:val="21"/>
              </w:rPr>
              <w:t>,</w:t>
            </w:r>
            <w:r w:rsidRPr="00CC4EF9">
              <w:rPr>
                <w:rFonts w:hint="eastAsia"/>
                <w:sz w:val="20"/>
                <w:szCs w:val="21"/>
              </w:rPr>
              <w:t>漆建</w:t>
            </w:r>
            <w:r w:rsidRPr="00CC4EF9">
              <w:rPr>
                <w:rFonts w:hint="eastAsia"/>
                <w:sz w:val="20"/>
                <w:szCs w:val="21"/>
              </w:rPr>
              <w:t>,</w:t>
            </w:r>
            <w:r w:rsidRPr="00CC4EF9">
              <w:rPr>
                <w:rFonts w:hint="eastAsia"/>
                <w:sz w:val="20"/>
                <w:szCs w:val="21"/>
              </w:rPr>
              <w:t>唐文国</w:t>
            </w:r>
            <w:r w:rsidRPr="00CC4EF9">
              <w:rPr>
                <w:rFonts w:hint="eastAsia"/>
                <w:sz w:val="20"/>
                <w:szCs w:val="21"/>
              </w:rPr>
              <w:t>,</w:t>
            </w:r>
            <w:r w:rsidRPr="00CC4EF9">
              <w:rPr>
                <w:rFonts w:hint="eastAsia"/>
                <w:sz w:val="20"/>
                <w:szCs w:val="21"/>
              </w:rPr>
              <w:t>王远传</w:t>
            </w:r>
            <w:r w:rsidRPr="00CC4EF9">
              <w:rPr>
                <w:rFonts w:hint="eastAsia"/>
                <w:sz w:val="20"/>
                <w:szCs w:val="21"/>
              </w:rPr>
              <w:t>,</w:t>
            </w:r>
            <w:r w:rsidRPr="00CC4EF9">
              <w:rPr>
                <w:rFonts w:hint="eastAsia"/>
                <w:sz w:val="20"/>
                <w:szCs w:val="21"/>
              </w:rPr>
              <w:t>冯凌</w:t>
            </w:r>
            <w:r w:rsidRPr="00CC4EF9">
              <w:rPr>
                <w:rFonts w:hint="eastAsia"/>
                <w:sz w:val="20"/>
                <w:szCs w:val="21"/>
              </w:rPr>
              <w:t>,</w:t>
            </w:r>
            <w:r w:rsidRPr="00CC4EF9">
              <w:rPr>
                <w:rFonts w:hint="eastAsia"/>
                <w:sz w:val="20"/>
                <w:szCs w:val="21"/>
              </w:rPr>
              <w:t>罗仁国</w:t>
            </w:r>
            <w:r w:rsidRPr="00CC4EF9">
              <w:rPr>
                <w:rFonts w:hint="eastAsia"/>
                <w:sz w:val="20"/>
                <w:szCs w:val="21"/>
              </w:rPr>
              <w:t>,</w:t>
            </w:r>
            <w:r w:rsidRPr="00CC4EF9">
              <w:rPr>
                <w:rFonts w:hint="eastAsia"/>
                <w:sz w:val="20"/>
                <w:szCs w:val="21"/>
              </w:rPr>
              <w:t>李舜</w:t>
            </w:r>
            <w:r w:rsidRPr="00CC4EF9">
              <w:rPr>
                <w:rFonts w:hint="eastAsia"/>
                <w:sz w:val="20"/>
                <w:szCs w:val="21"/>
              </w:rPr>
              <w:t>,</w:t>
            </w:r>
            <w:r w:rsidRPr="00CC4EF9">
              <w:rPr>
                <w:rFonts w:hint="eastAsia"/>
                <w:sz w:val="20"/>
                <w:szCs w:val="21"/>
              </w:rPr>
              <w:t>苟章洋</w:t>
            </w:r>
            <w:r w:rsidRPr="00CC4EF9">
              <w:rPr>
                <w:rFonts w:hint="eastAsia"/>
                <w:sz w:val="20"/>
                <w:szCs w:val="21"/>
              </w:rPr>
              <w:t>.</w:t>
            </w:r>
          </w:p>
        </w:tc>
        <w:tc>
          <w:tcPr>
            <w:tcW w:w="881" w:type="dxa"/>
            <w:tcBorders>
              <w:top w:val="single" w:sz="4" w:space="0" w:color="auto"/>
              <w:left w:val="single" w:sz="8" w:space="0" w:color="auto"/>
              <w:bottom w:val="single" w:sz="8" w:space="0" w:color="auto"/>
              <w:right w:val="single" w:sz="8" w:space="0" w:color="auto"/>
            </w:tcBorders>
            <w:noWrap/>
            <w:vAlign w:val="center"/>
          </w:tcPr>
          <w:p w14:paraId="592CA615" w14:textId="68291F6D" w:rsidR="00E33CDF" w:rsidRPr="00CC4EF9" w:rsidRDefault="00AF6803">
            <w:pPr>
              <w:spacing w:line="360" w:lineRule="auto"/>
              <w:jc w:val="center"/>
              <w:rPr>
                <w:rFonts w:ascii="宋体" w:cs="宋体"/>
                <w:sz w:val="20"/>
                <w:szCs w:val="21"/>
              </w:rPr>
            </w:pPr>
            <w:r w:rsidRPr="00CC4EF9">
              <w:rPr>
                <w:rFonts w:ascii="宋体" w:cs="宋体" w:hint="eastAsia"/>
                <w:sz w:val="20"/>
                <w:szCs w:val="21"/>
              </w:rPr>
              <w:t>7</w:t>
            </w:r>
          </w:p>
        </w:tc>
        <w:tc>
          <w:tcPr>
            <w:tcW w:w="877" w:type="dxa"/>
            <w:tcBorders>
              <w:top w:val="single" w:sz="4" w:space="0" w:color="auto"/>
              <w:left w:val="single" w:sz="8" w:space="0" w:color="auto"/>
              <w:bottom w:val="single" w:sz="8" w:space="0" w:color="auto"/>
              <w:right w:val="single" w:sz="8" w:space="0" w:color="auto"/>
            </w:tcBorders>
            <w:noWrap/>
            <w:vAlign w:val="center"/>
          </w:tcPr>
          <w:p w14:paraId="20EC6825" w14:textId="377D7A50" w:rsidR="00E33CDF" w:rsidRPr="00CC4EF9" w:rsidRDefault="00E33CDF">
            <w:pPr>
              <w:spacing w:line="360" w:lineRule="auto"/>
              <w:jc w:val="center"/>
              <w:rPr>
                <w:rFonts w:ascii="宋体" w:cs="宋体"/>
                <w:sz w:val="20"/>
                <w:szCs w:val="21"/>
              </w:rPr>
            </w:pPr>
          </w:p>
        </w:tc>
        <w:tc>
          <w:tcPr>
            <w:tcW w:w="935" w:type="dxa"/>
            <w:tcBorders>
              <w:top w:val="single" w:sz="4" w:space="0" w:color="auto"/>
              <w:left w:val="single" w:sz="8" w:space="0" w:color="auto"/>
              <w:bottom w:val="single" w:sz="8" w:space="0" w:color="auto"/>
              <w:right w:val="single" w:sz="8" w:space="0" w:color="auto"/>
            </w:tcBorders>
            <w:noWrap/>
          </w:tcPr>
          <w:p w14:paraId="2864183A" w14:textId="136FEFBA" w:rsidR="00E33CDF" w:rsidRPr="00CC4EF9" w:rsidRDefault="00AF6803">
            <w:pPr>
              <w:spacing w:line="360" w:lineRule="auto"/>
              <w:jc w:val="center"/>
              <w:rPr>
                <w:rFonts w:ascii="宋体" w:cs="宋体"/>
                <w:sz w:val="20"/>
                <w:szCs w:val="21"/>
              </w:rPr>
            </w:pPr>
            <w:r w:rsidRPr="00CC4EF9">
              <w:rPr>
                <w:rFonts w:ascii="宋体" w:cs="宋体" w:hint="eastAsia"/>
                <w:sz w:val="20"/>
                <w:szCs w:val="21"/>
              </w:rPr>
              <w:t>否</w:t>
            </w:r>
          </w:p>
        </w:tc>
      </w:tr>
      <w:tr w:rsidR="00E33CDF" w14:paraId="5F34DFA1" w14:textId="77777777" w:rsidTr="00CC4EF9">
        <w:trPr>
          <w:jc w:val="center"/>
        </w:trPr>
        <w:tc>
          <w:tcPr>
            <w:tcW w:w="675" w:type="dxa"/>
            <w:tcBorders>
              <w:top w:val="single" w:sz="4" w:space="0" w:color="auto"/>
              <w:left w:val="single" w:sz="8" w:space="0" w:color="auto"/>
              <w:bottom w:val="single" w:sz="8" w:space="0" w:color="auto"/>
              <w:right w:val="single" w:sz="8" w:space="0" w:color="auto"/>
            </w:tcBorders>
            <w:noWrap/>
            <w:vAlign w:val="center"/>
          </w:tcPr>
          <w:p w14:paraId="27580721" w14:textId="77777777" w:rsidR="00E33CDF" w:rsidRDefault="00495381">
            <w:pPr>
              <w:spacing w:line="360" w:lineRule="auto"/>
              <w:jc w:val="center"/>
              <w:rPr>
                <w:rFonts w:ascii="宋体" w:cs="宋体"/>
                <w:szCs w:val="21"/>
              </w:rPr>
            </w:pPr>
            <w:r>
              <w:rPr>
                <w:rFonts w:ascii="宋体" w:cs="宋体" w:hint="eastAsia"/>
                <w:szCs w:val="21"/>
              </w:rPr>
              <w:t>4</w:t>
            </w:r>
          </w:p>
        </w:tc>
        <w:tc>
          <w:tcPr>
            <w:tcW w:w="1161" w:type="dxa"/>
            <w:tcBorders>
              <w:top w:val="single" w:sz="4" w:space="0" w:color="auto"/>
              <w:left w:val="single" w:sz="8" w:space="0" w:color="auto"/>
              <w:bottom w:val="single" w:sz="8" w:space="0" w:color="auto"/>
              <w:right w:val="single" w:sz="8" w:space="0" w:color="auto"/>
            </w:tcBorders>
            <w:noWrap/>
            <w:vAlign w:val="center"/>
          </w:tcPr>
          <w:p w14:paraId="5BFDB58D" w14:textId="77777777" w:rsidR="00CC4EF9" w:rsidRPr="00CC4EF9" w:rsidRDefault="00CC4EF9" w:rsidP="00CC4EF9">
            <w:pPr>
              <w:wordWrap w:val="0"/>
              <w:spacing w:line="360" w:lineRule="exact"/>
              <w:rPr>
                <w:sz w:val="20"/>
                <w:szCs w:val="21"/>
              </w:rPr>
            </w:pPr>
            <w:r w:rsidRPr="00CC4EF9">
              <w:rPr>
                <w:sz w:val="20"/>
                <w:szCs w:val="21"/>
              </w:rPr>
              <w:t xml:space="preserve">Development and validation of an early predictive </w:t>
            </w:r>
          </w:p>
          <w:p w14:paraId="77165507" w14:textId="19954CBE" w:rsidR="00E33CDF" w:rsidRPr="00CC4EF9" w:rsidRDefault="00CC4EF9" w:rsidP="00CC4EF9">
            <w:pPr>
              <w:spacing w:line="360" w:lineRule="auto"/>
              <w:jc w:val="center"/>
              <w:rPr>
                <w:rFonts w:ascii="宋体" w:cs="宋体"/>
                <w:sz w:val="20"/>
                <w:szCs w:val="21"/>
              </w:rPr>
            </w:pPr>
            <w:r w:rsidRPr="00CC4EF9">
              <w:rPr>
                <w:sz w:val="20"/>
                <w:szCs w:val="21"/>
              </w:rPr>
              <w:t>nomogram for delayed cerebral ischemia after aneurysmal subarachnoid hemorrhage/Ann Transl Med/Long Zhao</w:t>
            </w:r>
          </w:p>
        </w:tc>
        <w:tc>
          <w:tcPr>
            <w:tcW w:w="1016" w:type="dxa"/>
            <w:tcBorders>
              <w:top w:val="single" w:sz="4" w:space="0" w:color="auto"/>
              <w:left w:val="single" w:sz="8" w:space="0" w:color="auto"/>
              <w:bottom w:val="single" w:sz="8" w:space="0" w:color="auto"/>
              <w:right w:val="single" w:sz="8" w:space="0" w:color="auto"/>
            </w:tcBorders>
            <w:noWrap/>
            <w:vAlign w:val="center"/>
          </w:tcPr>
          <w:p w14:paraId="2EC8D7CB" w14:textId="7E25E6C6" w:rsidR="00E33CDF" w:rsidRPr="00CC4EF9" w:rsidRDefault="00CC4EF9">
            <w:pPr>
              <w:spacing w:line="360" w:lineRule="auto"/>
              <w:jc w:val="center"/>
              <w:rPr>
                <w:rFonts w:ascii="宋体" w:cs="宋体"/>
                <w:sz w:val="20"/>
                <w:szCs w:val="21"/>
              </w:rPr>
            </w:pPr>
            <w:r w:rsidRPr="00CC4EF9">
              <w:rPr>
                <w:sz w:val="20"/>
                <w:szCs w:val="21"/>
              </w:rPr>
              <w:t>2021;9(22):1664</w:t>
            </w:r>
          </w:p>
        </w:tc>
        <w:tc>
          <w:tcPr>
            <w:tcW w:w="718" w:type="dxa"/>
            <w:tcBorders>
              <w:top w:val="single" w:sz="4" w:space="0" w:color="auto"/>
              <w:left w:val="single" w:sz="8" w:space="0" w:color="auto"/>
              <w:bottom w:val="single" w:sz="8" w:space="0" w:color="auto"/>
              <w:right w:val="single" w:sz="8" w:space="0" w:color="auto"/>
            </w:tcBorders>
            <w:noWrap/>
            <w:vAlign w:val="center"/>
          </w:tcPr>
          <w:p w14:paraId="6A0B5019" w14:textId="2D965AA3" w:rsidR="00E33CDF" w:rsidRPr="00CC4EF9" w:rsidRDefault="00CC4EF9">
            <w:pPr>
              <w:spacing w:line="360" w:lineRule="auto"/>
              <w:jc w:val="center"/>
              <w:rPr>
                <w:rFonts w:ascii="宋体" w:cs="宋体"/>
                <w:sz w:val="20"/>
                <w:szCs w:val="21"/>
              </w:rPr>
            </w:pPr>
            <w:r w:rsidRPr="00CC4EF9">
              <w:rPr>
                <w:rFonts w:ascii="宋体" w:cs="宋体" w:hint="eastAsia"/>
                <w:sz w:val="20"/>
                <w:szCs w:val="21"/>
              </w:rPr>
              <w:t>2</w:t>
            </w:r>
            <w:r w:rsidRPr="00CC4EF9">
              <w:rPr>
                <w:rFonts w:ascii="宋体" w:cs="宋体"/>
                <w:sz w:val="20"/>
                <w:szCs w:val="21"/>
              </w:rPr>
              <w:t>021.11.16</w:t>
            </w:r>
          </w:p>
        </w:tc>
        <w:tc>
          <w:tcPr>
            <w:tcW w:w="741" w:type="dxa"/>
            <w:tcBorders>
              <w:top w:val="single" w:sz="4" w:space="0" w:color="auto"/>
              <w:left w:val="single" w:sz="8" w:space="0" w:color="auto"/>
              <w:bottom w:val="single" w:sz="8" w:space="0" w:color="auto"/>
              <w:right w:val="single" w:sz="8" w:space="0" w:color="auto"/>
            </w:tcBorders>
            <w:noWrap/>
            <w:vAlign w:val="center"/>
          </w:tcPr>
          <w:p w14:paraId="4F0CC89D" w14:textId="1DFE0CAC" w:rsidR="00E33CDF" w:rsidRPr="00CC4EF9" w:rsidRDefault="00CC4EF9">
            <w:pPr>
              <w:spacing w:line="360" w:lineRule="auto"/>
              <w:jc w:val="center"/>
              <w:rPr>
                <w:rFonts w:ascii="宋体" w:cs="宋体"/>
                <w:sz w:val="20"/>
                <w:szCs w:val="21"/>
              </w:rPr>
            </w:pPr>
            <w:r>
              <w:rPr>
                <w:rFonts w:ascii="宋体" w:cs="宋体"/>
                <w:sz w:val="20"/>
                <w:szCs w:val="21"/>
              </w:rPr>
              <w:t>Long Zhao</w:t>
            </w:r>
          </w:p>
        </w:tc>
        <w:tc>
          <w:tcPr>
            <w:tcW w:w="722" w:type="dxa"/>
            <w:tcBorders>
              <w:top w:val="single" w:sz="4" w:space="0" w:color="auto"/>
              <w:left w:val="single" w:sz="8" w:space="0" w:color="auto"/>
              <w:bottom w:val="single" w:sz="8" w:space="0" w:color="auto"/>
              <w:right w:val="single" w:sz="8" w:space="0" w:color="auto"/>
            </w:tcBorders>
            <w:noWrap/>
            <w:vAlign w:val="center"/>
          </w:tcPr>
          <w:p w14:paraId="387920B4" w14:textId="3D93BA9D" w:rsidR="00E33CDF" w:rsidRPr="00CC4EF9" w:rsidRDefault="00CC4EF9">
            <w:pPr>
              <w:spacing w:line="360" w:lineRule="auto"/>
              <w:jc w:val="center"/>
              <w:rPr>
                <w:rFonts w:ascii="宋体" w:cs="宋体"/>
                <w:sz w:val="20"/>
                <w:szCs w:val="21"/>
              </w:rPr>
            </w:pPr>
            <w:r>
              <w:rPr>
                <w:rFonts w:ascii="宋体" w:cs="宋体" w:hint="eastAsia"/>
                <w:sz w:val="20"/>
                <w:szCs w:val="21"/>
              </w:rPr>
              <w:t>X</w:t>
            </w:r>
            <w:r>
              <w:rPr>
                <w:rFonts w:ascii="宋体" w:cs="宋体"/>
                <w:sz w:val="20"/>
                <w:szCs w:val="21"/>
              </w:rPr>
              <w:t>iaoping Tang</w:t>
            </w:r>
          </w:p>
        </w:tc>
        <w:tc>
          <w:tcPr>
            <w:tcW w:w="962" w:type="dxa"/>
            <w:tcBorders>
              <w:top w:val="single" w:sz="4" w:space="0" w:color="auto"/>
              <w:left w:val="single" w:sz="8" w:space="0" w:color="auto"/>
              <w:bottom w:val="single" w:sz="8" w:space="0" w:color="auto"/>
              <w:right w:val="single" w:sz="8" w:space="0" w:color="auto"/>
            </w:tcBorders>
            <w:noWrap/>
          </w:tcPr>
          <w:p w14:paraId="19E861ED" w14:textId="401C08C1" w:rsidR="00E33CDF" w:rsidRPr="00CC4EF9" w:rsidRDefault="00CC4EF9">
            <w:pPr>
              <w:spacing w:line="360" w:lineRule="auto"/>
              <w:jc w:val="center"/>
              <w:rPr>
                <w:rFonts w:ascii="宋体" w:cs="宋体"/>
                <w:sz w:val="20"/>
                <w:szCs w:val="21"/>
              </w:rPr>
            </w:pPr>
            <w:r>
              <w:rPr>
                <w:rFonts w:ascii="宋体" w:cs="宋体" w:hint="eastAsia"/>
                <w:sz w:val="20"/>
                <w:szCs w:val="21"/>
              </w:rPr>
              <w:t>T</w:t>
            </w:r>
            <w:r>
              <w:rPr>
                <w:rFonts w:ascii="宋体" w:cs="宋体"/>
                <w:sz w:val="20"/>
                <w:szCs w:val="21"/>
              </w:rPr>
              <w:t>ao Chen,Hao-Ji Yan</w:t>
            </w:r>
          </w:p>
        </w:tc>
        <w:tc>
          <w:tcPr>
            <w:tcW w:w="881" w:type="dxa"/>
            <w:tcBorders>
              <w:top w:val="single" w:sz="4" w:space="0" w:color="auto"/>
              <w:left w:val="single" w:sz="8" w:space="0" w:color="auto"/>
              <w:bottom w:val="single" w:sz="8" w:space="0" w:color="auto"/>
              <w:right w:val="single" w:sz="8" w:space="0" w:color="auto"/>
            </w:tcBorders>
            <w:noWrap/>
            <w:vAlign w:val="center"/>
          </w:tcPr>
          <w:p w14:paraId="03016DFC" w14:textId="0E88B3CD" w:rsidR="00E33CDF" w:rsidRPr="00CC4EF9" w:rsidRDefault="00CC4EF9">
            <w:pPr>
              <w:spacing w:line="360" w:lineRule="auto"/>
              <w:jc w:val="center"/>
              <w:rPr>
                <w:rFonts w:ascii="宋体" w:cs="宋体"/>
                <w:sz w:val="20"/>
                <w:szCs w:val="21"/>
              </w:rPr>
            </w:pPr>
            <w:r>
              <w:rPr>
                <w:rFonts w:ascii="宋体" w:cs="宋体" w:hint="eastAsia"/>
                <w:sz w:val="20"/>
                <w:szCs w:val="21"/>
              </w:rPr>
              <w:t>0</w:t>
            </w:r>
          </w:p>
        </w:tc>
        <w:tc>
          <w:tcPr>
            <w:tcW w:w="877" w:type="dxa"/>
            <w:tcBorders>
              <w:top w:val="single" w:sz="4" w:space="0" w:color="auto"/>
              <w:left w:val="single" w:sz="8" w:space="0" w:color="auto"/>
              <w:bottom w:val="single" w:sz="8" w:space="0" w:color="auto"/>
              <w:right w:val="single" w:sz="8" w:space="0" w:color="auto"/>
            </w:tcBorders>
            <w:noWrap/>
            <w:vAlign w:val="center"/>
          </w:tcPr>
          <w:p w14:paraId="68E50874" w14:textId="25957FF7" w:rsidR="00E33CDF" w:rsidRPr="00CC4EF9" w:rsidRDefault="008C7F77">
            <w:pPr>
              <w:spacing w:line="360" w:lineRule="auto"/>
              <w:jc w:val="center"/>
              <w:rPr>
                <w:rFonts w:ascii="宋体" w:cs="宋体"/>
                <w:sz w:val="20"/>
                <w:szCs w:val="21"/>
              </w:rPr>
            </w:pPr>
            <w:r>
              <w:rPr>
                <w:rFonts w:ascii="宋体" w:cs="宋体" w:hint="eastAsia"/>
                <w:sz w:val="20"/>
                <w:szCs w:val="21"/>
              </w:rPr>
              <w:t>SCIE</w:t>
            </w:r>
          </w:p>
        </w:tc>
        <w:tc>
          <w:tcPr>
            <w:tcW w:w="935" w:type="dxa"/>
            <w:tcBorders>
              <w:top w:val="single" w:sz="4" w:space="0" w:color="auto"/>
              <w:left w:val="single" w:sz="8" w:space="0" w:color="auto"/>
              <w:bottom w:val="single" w:sz="8" w:space="0" w:color="auto"/>
              <w:right w:val="single" w:sz="8" w:space="0" w:color="auto"/>
            </w:tcBorders>
            <w:noWrap/>
          </w:tcPr>
          <w:p w14:paraId="358234EB" w14:textId="345D41F0" w:rsidR="00E33CDF" w:rsidRPr="00CC4EF9" w:rsidRDefault="00CC4EF9">
            <w:pPr>
              <w:spacing w:line="360" w:lineRule="auto"/>
              <w:jc w:val="center"/>
              <w:rPr>
                <w:rFonts w:ascii="宋体" w:cs="宋体"/>
                <w:sz w:val="20"/>
                <w:szCs w:val="21"/>
              </w:rPr>
            </w:pPr>
            <w:r>
              <w:rPr>
                <w:rFonts w:ascii="宋体" w:cs="宋体" w:hint="eastAsia"/>
                <w:sz w:val="20"/>
                <w:szCs w:val="21"/>
              </w:rPr>
              <w:t>否</w:t>
            </w:r>
          </w:p>
        </w:tc>
      </w:tr>
      <w:tr w:rsidR="00E33CDF" w14:paraId="69AB7B23" w14:textId="77777777" w:rsidTr="00CC4EF9">
        <w:trPr>
          <w:jc w:val="center"/>
        </w:trPr>
        <w:tc>
          <w:tcPr>
            <w:tcW w:w="675" w:type="dxa"/>
            <w:tcBorders>
              <w:top w:val="single" w:sz="4" w:space="0" w:color="auto"/>
              <w:left w:val="single" w:sz="8" w:space="0" w:color="auto"/>
              <w:bottom w:val="single" w:sz="8" w:space="0" w:color="auto"/>
              <w:right w:val="single" w:sz="8" w:space="0" w:color="auto"/>
            </w:tcBorders>
            <w:noWrap/>
            <w:vAlign w:val="center"/>
          </w:tcPr>
          <w:p w14:paraId="0A740F8A" w14:textId="77777777" w:rsidR="00E33CDF" w:rsidRDefault="00495381">
            <w:pPr>
              <w:spacing w:line="360" w:lineRule="auto"/>
              <w:jc w:val="center"/>
              <w:rPr>
                <w:rFonts w:ascii="宋体" w:cs="宋体"/>
                <w:szCs w:val="21"/>
              </w:rPr>
            </w:pPr>
            <w:r>
              <w:rPr>
                <w:rFonts w:ascii="宋体" w:cs="宋体" w:hint="eastAsia"/>
                <w:szCs w:val="21"/>
              </w:rPr>
              <w:t>5</w:t>
            </w:r>
          </w:p>
        </w:tc>
        <w:tc>
          <w:tcPr>
            <w:tcW w:w="1161" w:type="dxa"/>
            <w:tcBorders>
              <w:top w:val="single" w:sz="4" w:space="0" w:color="auto"/>
              <w:left w:val="single" w:sz="8" w:space="0" w:color="auto"/>
              <w:bottom w:val="single" w:sz="8" w:space="0" w:color="auto"/>
              <w:right w:val="single" w:sz="8" w:space="0" w:color="auto"/>
            </w:tcBorders>
            <w:noWrap/>
            <w:vAlign w:val="center"/>
          </w:tcPr>
          <w:p w14:paraId="2184D1C3" w14:textId="0410A031" w:rsidR="00E33CDF" w:rsidRPr="00CC4EF9" w:rsidRDefault="00CC4EF9">
            <w:pPr>
              <w:spacing w:line="360" w:lineRule="auto"/>
              <w:jc w:val="center"/>
              <w:rPr>
                <w:rFonts w:ascii="宋体" w:cs="宋体"/>
                <w:sz w:val="20"/>
                <w:szCs w:val="21"/>
              </w:rPr>
            </w:pPr>
            <w:r>
              <w:rPr>
                <w:rFonts w:hint="eastAsia"/>
              </w:rPr>
              <w:t>颅内动脉瘤术后早期高压氧治疗对患者恢复的影响</w:t>
            </w:r>
            <w:r>
              <w:t>/</w:t>
            </w:r>
            <w:r>
              <w:rPr>
                <w:rFonts w:hint="eastAsia"/>
              </w:rPr>
              <w:t>中华神经外科杂志</w:t>
            </w:r>
            <w:r>
              <w:rPr>
                <w:rFonts w:hint="eastAsia"/>
              </w:rPr>
              <w:t>/</w:t>
            </w:r>
            <w:r>
              <w:rPr>
                <w:rFonts w:hint="eastAsia"/>
              </w:rPr>
              <w:t>唐晓平</w:t>
            </w:r>
          </w:p>
        </w:tc>
        <w:tc>
          <w:tcPr>
            <w:tcW w:w="1016" w:type="dxa"/>
            <w:tcBorders>
              <w:top w:val="single" w:sz="4" w:space="0" w:color="auto"/>
              <w:left w:val="single" w:sz="8" w:space="0" w:color="auto"/>
              <w:bottom w:val="single" w:sz="8" w:space="0" w:color="auto"/>
              <w:right w:val="single" w:sz="8" w:space="0" w:color="auto"/>
            </w:tcBorders>
            <w:noWrap/>
            <w:vAlign w:val="center"/>
          </w:tcPr>
          <w:p w14:paraId="7F6FFB41" w14:textId="451A9218" w:rsidR="00E33CDF" w:rsidRPr="00CC4EF9" w:rsidRDefault="00CC4EF9">
            <w:pPr>
              <w:spacing w:line="360" w:lineRule="auto"/>
              <w:jc w:val="center"/>
              <w:rPr>
                <w:rFonts w:ascii="宋体" w:cs="宋体"/>
                <w:sz w:val="20"/>
                <w:szCs w:val="21"/>
              </w:rPr>
            </w:pPr>
            <w:r>
              <w:rPr>
                <w:rFonts w:hint="eastAsia"/>
              </w:rPr>
              <w:t>2011,27(5):474-478</w:t>
            </w:r>
          </w:p>
        </w:tc>
        <w:tc>
          <w:tcPr>
            <w:tcW w:w="718" w:type="dxa"/>
            <w:tcBorders>
              <w:top w:val="single" w:sz="4" w:space="0" w:color="auto"/>
              <w:left w:val="single" w:sz="8" w:space="0" w:color="auto"/>
              <w:bottom w:val="single" w:sz="8" w:space="0" w:color="auto"/>
              <w:right w:val="single" w:sz="8" w:space="0" w:color="auto"/>
            </w:tcBorders>
            <w:noWrap/>
            <w:vAlign w:val="center"/>
          </w:tcPr>
          <w:p w14:paraId="0606EF84" w14:textId="1E413652" w:rsidR="00E33CDF" w:rsidRPr="00CC4EF9" w:rsidRDefault="00CC4EF9">
            <w:pPr>
              <w:spacing w:line="360" w:lineRule="auto"/>
              <w:jc w:val="center"/>
              <w:rPr>
                <w:rFonts w:ascii="宋体" w:cs="宋体"/>
                <w:sz w:val="20"/>
                <w:szCs w:val="21"/>
              </w:rPr>
            </w:pPr>
            <w:r>
              <w:rPr>
                <w:rFonts w:ascii="宋体" w:cs="宋体" w:hint="eastAsia"/>
                <w:sz w:val="20"/>
                <w:szCs w:val="21"/>
              </w:rPr>
              <w:t>2</w:t>
            </w:r>
            <w:r>
              <w:rPr>
                <w:rFonts w:ascii="宋体" w:cs="宋体"/>
                <w:sz w:val="20"/>
                <w:szCs w:val="21"/>
              </w:rPr>
              <w:t>011.5.1</w:t>
            </w:r>
          </w:p>
        </w:tc>
        <w:tc>
          <w:tcPr>
            <w:tcW w:w="741" w:type="dxa"/>
            <w:tcBorders>
              <w:top w:val="single" w:sz="4" w:space="0" w:color="auto"/>
              <w:left w:val="single" w:sz="8" w:space="0" w:color="auto"/>
              <w:bottom w:val="single" w:sz="8" w:space="0" w:color="auto"/>
              <w:right w:val="single" w:sz="8" w:space="0" w:color="auto"/>
            </w:tcBorders>
            <w:noWrap/>
            <w:vAlign w:val="center"/>
          </w:tcPr>
          <w:p w14:paraId="531F5B04" w14:textId="46CDBACF" w:rsidR="00E33CDF" w:rsidRPr="00CC4EF9" w:rsidRDefault="00CC4EF9">
            <w:pPr>
              <w:spacing w:line="360" w:lineRule="auto"/>
              <w:jc w:val="center"/>
              <w:rPr>
                <w:rFonts w:ascii="宋体" w:cs="宋体"/>
                <w:sz w:val="20"/>
                <w:szCs w:val="21"/>
              </w:rPr>
            </w:pPr>
            <w:r>
              <w:rPr>
                <w:rFonts w:ascii="宋体" w:cs="宋体" w:hint="eastAsia"/>
                <w:sz w:val="20"/>
                <w:szCs w:val="21"/>
              </w:rPr>
              <w:t>唐晓平</w:t>
            </w:r>
          </w:p>
        </w:tc>
        <w:tc>
          <w:tcPr>
            <w:tcW w:w="722" w:type="dxa"/>
            <w:tcBorders>
              <w:top w:val="single" w:sz="4" w:space="0" w:color="auto"/>
              <w:left w:val="single" w:sz="8" w:space="0" w:color="auto"/>
              <w:bottom w:val="single" w:sz="8" w:space="0" w:color="auto"/>
              <w:right w:val="single" w:sz="8" w:space="0" w:color="auto"/>
            </w:tcBorders>
            <w:noWrap/>
            <w:vAlign w:val="center"/>
          </w:tcPr>
          <w:p w14:paraId="74F38DE7" w14:textId="5D847AED" w:rsidR="00E33CDF" w:rsidRPr="00CC4EF9" w:rsidRDefault="00CC4EF9">
            <w:pPr>
              <w:spacing w:line="360" w:lineRule="auto"/>
              <w:jc w:val="center"/>
              <w:rPr>
                <w:rFonts w:ascii="宋体" w:cs="宋体"/>
                <w:sz w:val="20"/>
                <w:szCs w:val="21"/>
              </w:rPr>
            </w:pPr>
            <w:r>
              <w:rPr>
                <w:rFonts w:ascii="宋体" w:cs="宋体" w:hint="eastAsia"/>
                <w:sz w:val="20"/>
                <w:szCs w:val="21"/>
              </w:rPr>
              <w:t>唐晓平</w:t>
            </w:r>
          </w:p>
        </w:tc>
        <w:tc>
          <w:tcPr>
            <w:tcW w:w="962" w:type="dxa"/>
            <w:tcBorders>
              <w:top w:val="single" w:sz="4" w:space="0" w:color="auto"/>
              <w:left w:val="single" w:sz="8" w:space="0" w:color="auto"/>
              <w:bottom w:val="single" w:sz="8" w:space="0" w:color="auto"/>
              <w:right w:val="single" w:sz="8" w:space="0" w:color="auto"/>
            </w:tcBorders>
            <w:noWrap/>
          </w:tcPr>
          <w:p w14:paraId="3E97D4DF" w14:textId="1282267C" w:rsidR="00E33CDF" w:rsidRPr="00CC4EF9" w:rsidRDefault="00CC4EF9">
            <w:pPr>
              <w:spacing w:line="360" w:lineRule="auto"/>
              <w:jc w:val="center"/>
              <w:rPr>
                <w:rFonts w:ascii="宋体" w:cs="宋体"/>
                <w:sz w:val="20"/>
                <w:szCs w:val="21"/>
              </w:rPr>
            </w:pPr>
            <w:r>
              <w:rPr>
                <w:rFonts w:hint="eastAsia"/>
              </w:rPr>
              <w:t>张涛</w:t>
            </w:r>
            <w:r>
              <w:rPr>
                <w:rFonts w:hint="eastAsia"/>
              </w:rPr>
              <w:t>,</w:t>
            </w:r>
            <w:r>
              <w:rPr>
                <w:rFonts w:hint="eastAsia"/>
              </w:rPr>
              <w:t>彭华</w:t>
            </w:r>
          </w:p>
        </w:tc>
        <w:tc>
          <w:tcPr>
            <w:tcW w:w="881" w:type="dxa"/>
            <w:tcBorders>
              <w:top w:val="single" w:sz="4" w:space="0" w:color="auto"/>
              <w:left w:val="single" w:sz="8" w:space="0" w:color="auto"/>
              <w:bottom w:val="single" w:sz="8" w:space="0" w:color="auto"/>
              <w:right w:val="single" w:sz="8" w:space="0" w:color="auto"/>
            </w:tcBorders>
            <w:noWrap/>
            <w:vAlign w:val="center"/>
          </w:tcPr>
          <w:p w14:paraId="61CE55E3" w14:textId="1363193C" w:rsidR="00E33CDF" w:rsidRPr="00CC4EF9" w:rsidRDefault="00CC4EF9">
            <w:pPr>
              <w:spacing w:line="360" w:lineRule="auto"/>
              <w:jc w:val="center"/>
              <w:rPr>
                <w:rFonts w:ascii="宋体" w:cs="宋体"/>
                <w:sz w:val="20"/>
                <w:szCs w:val="21"/>
              </w:rPr>
            </w:pPr>
            <w:r>
              <w:rPr>
                <w:rFonts w:ascii="宋体" w:cs="宋体" w:hint="eastAsia"/>
                <w:sz w:val="20"/>
                <w:szCs w:val="21"/>
              </w:rPr>
              <w:t>1</w:t>
            </w:r>
            <w:r>
              <w:rPr>
                <w:rFonts w:ascii="宋体" w:cs="宋体"/>
                <w:sz w:val="20"/>
                <w:szCs w:val="21"/>
              </w:rPr>
              <w:t>0</w:t>
            </w:r>
          </w:p>
        </w:tc>
        <w:tc>
          <w:tcPr>
            <w:tcW w:w="877" w:type="dxa"/>
            <w:tcBorders>
              <w:top w:val="single" w:sz="4" w:space="0" w:color="auto"/>
              <w:left w:val="single" w:sz="8" w:space="0" w:color="auto"/>
              <w:bottom w:val="single" w:sz="8" w:space="0" w:color="auto"/>
              <w:right w:val="single" w:sz="8" w:space="0" w:color="auto"/>
            </w:tcBorders>
            <w:noWrap/>
            <w:vAlign w:val="center"/>
          </w:tcPr>
          <w:p w14:paraId="43C1CE5D" w14:textId="77777777" w:rsidR="00E33CDF" w:rsidRPr="00CC4EF9" w:rsidRDefault="00E33CDF">
            <w:pPr>
              <w:spacing w:line="360" w:lineRule="auto"/>
              <w:jc w:val="center"/>
              <w:rPr>
                <w:rFonts w:ascii="宋体" w:cs="宋体"/>
                <w:sz w:val="20"/>
                <w:szCs w:val="21"/>
              </w:rPr>
            </w:pPr>
          </w:p>
        </w:tc>
        <w:tc>
          <w:tcPr>
            <w:tcW w:w="935" w:type="dxa"/>
            <w:tcBorders>
              <w:top w:val="single" w:sz="4" w:space="0" w:color="auto"/>
              <w:left w:val="single" w:sz="8" w:space="0" w:color="auto"/>
              <w:bottom w:val="single" w:sz="8" w:space="0" w:color="auto"/>
              <w:right w:val="single" w:sz="8" w:space="0" w:color="auto"/>
            </w:tcBorders>
            <w:noWrap/>
          </w:tcPr>
          <w:p w14:paraId="7D16AB03" w14:textId="5BCBBCAE" w:rsidR="00E33CDF" w:rsidRPr="00CC4EF9" w:rsidRDefault="00CC4EF9">
            <w:pPr>
              <w:spacing w:line="360" w:lineRule="auto"/>
              <w:jc w:val="center"/>
              <w:rPr>
                <w:rFonts w:ascii="宋体" w:cs="宋体"/>
                <w:sz w:val="20"/>
                <w:szCs w:val="21"/>
              </w:rPr>
            </w:pPr>
            <w:r>
              <w:rPr>
                <w:rFonts w:ascii="宋体" w:cs="宋体" w:hint="eastAsia"/>
                <w:sz w:val="20"/>
                <w:szCs w:val="21"/>
              </w:rPr>
              <w:t>否</w:t>
            </w:r>
          </w:p>
        </w:tc>
      </w:tr>
      <w:tr w:rsidR="00E33CDF" w14:paraId="30FE18BD" w14:textId="77777777" w:rsidTr="00AF6803">
        <w:trPr>
          <w:trHeight w:val="1103"/>
          <w:jc w:val="center"/>
        </w:trPr>
        <w:tc>
          <w:tcPr>
            <w:tcW w:w="6042" w:type="dxa"/>
            <w:gridSpan w:val="7"/>
            <w:tcBorders>
              <w:top w:val="single" w:sz="4" w:space="0" w:color="auto"/>
              <w:left w:val="single" w:sz="8" w:space="0" w:color="auto"/>
              <w:bottom w:val="single" w:sz="8" w:space="0" w:color="auto"/>
              <w:right w:val="single" w:sz="8" w:space="0" w:color="auto"/>
            </w:tcBorders>
            <w:noWrap/>
            <w:vAlign w:val="center"/>
          </w:tcPr>
          <w:p w14:paraId="729FE107" w14:textId="77777777" w:rsidR="00E33CDF" w:rsidRDefault="00495381">
            <w:pPr>
              <w:adjustRightInd w:val="0"/>
              <w:spacing w:after="50" w:line="320" w:lineRule="exact"/>
              <w:jc w:val="center"/>
              <w:outlineLvl w:val="1"/>
              <w:rPr>
                <w:rFonts w:ascii="宋体" w:eastAsia="等线" w:hAnsi="宋体" w:cs="Times New Roman"/>
                <w:color w:val="000000"/>
                <w:szCs w:val="28"/>
              </w:rPr>
            </w:pPr>
            <w:r>
              <w:rPr>
                <w:rFonts w:ascii="宋体" w:cs="宋体" w:hint="eastAsia"/>
                <w:color w:val="000000"/>
                <w:szCs w:val="28"/>
              </w:rPr>
              <w:t>合  计</w:t>
            </w:r>
          </w:p>
        </w:tc>
        <w:tc>
          <w:tcPr>
            <w:tcW w:w="1161" w:type="dxa"/>
            <w:tcBorders>
              <w:top w:val="single" w:sz="4" w:space="0" w:color="auto"/>
              <w:left w:val="single" w:sz="8" w:space="0" w:color="auto"/>
              <w:bottom w:val="single" w:sz="8" w:space="0" w:color="auto"/>
              <w:right w:val="single" w:sz="8" w:space="0" w:color="auto"/>
            </w:tcBorders>
            <w:noWrap/>
            <w:vAlign w:val="center"/>
          </w:tcPr>
          <w:p w14:paraId="7A88B849" w14:textId="0209F70E" w:rsidR="00E33CDF" w:rsidRDefault="008C7F77">
            <w:pPr>
              <w:adjustRightInd w:val="0"/>
              <w:spacing w:after="50" w:line="320" w:lineRule="exact"/>
              <w:jc w:val="center"/>
              <w:outlineLvl w:val="1"/>
              <w:rPr>
                <w:rFonts w:ascii="宋体" w:eastAsia="等线" w:hAnsi="宋体" w:cs="Times New Roman"/>
                <w:color w:val="000000"/>
                <w:szCs w:val="28"/>
              </w:rPr>
            </w:pPr>
            <w:r>
              <w:rPr>
                <w:rFonts w:ascii="宋体" w:eastAsia="等线" w:hAnsi="宋体" w:cs="Times New Roman" w:hint="eastAsia"/>
                <w:color w:val="000000"/>
                <w:szCs w:val="28"/>
              </w:rPr>
              <w:t>2</w:t>
            </w:r>
            <w:r>
              <w:rPr>
                <w:rFonts w:ascii="宋体" w:eastAsia="等线" w:hAnsi="宋体" w:cs="Times New Roman"/>
                <w:color w:val="000000"/>
                <w:szCs w:val="28"/>
              </w:rPr>
              <w:t>6</w:t>
            </w:r>
          </w:p>
        </w:tc>
        <w:tc>
          <w:tcPr>
            <w:tcW w:w="877" w:type="dxa"/>
            <w:tcBorders>
              <w:top w:val="single" w:sz="4" w:space="0" w:color="auto"/>
              <w:left w:val="single" w:sz="8" w:space="0" w:color="auto"/>
              <w:bottom w:val="single" w:sz="8" w:space="0" w:color="auto"/>
              <w:right w:val="single" w:sz="8" w:space="0" w:color="auto"/>
            </w:tcBorders>
            <w:noWrap/>
            <w:vAlign w:val="center"/>
          </w:tcPr>
          <w:p w14:paraId="6A12B457" w14:textId="77777777" w:rsidR="00E33CDF" w:rsidRDefault="00E33CDF">
            <w:pPr>
              <w:adjustRightInd w:val="0"/>
              <w:spacing w:after="50" w:line="320" w:lineRule="exact"/>
              <w:jc w:val="center"/>
              <w:outlineLvl w:val="1"/>
              <w:rPr>
                <w:rFonts w:ascii="宋体" w:eastAsia="等线" w:hAnsi="宋体" w:cs="Times New Roman"/>
                <w:color w:val="000000"/>
                <w:szCs w:val="28"/>
              </w:rPr>
            </w:pPr>
          </w:p>
        </w:tc>
        <w:tc>
          <w:tcPr>
            <w:tcW w:w="935" w:type="dxa"/>
            <w:tcBorders>
              <w:top w:val="single" w:sz="4" w:space="0" w:color="auto"/>
              <w:left w:val="single" w:sz="8" w:space="0" w:color="auto"/>
              <w:bottom w:val="single" w:sz="8" w:space="0" w:color="auto"/>
              <w:right w:val="single" w:sz="8" w:space="0" w:color="auto"/>
            </w:tcBorders>
            <w:noWrap/>
          </w:tcPr>
          <w:p w14:paraId="6A9D5621" w14:textId="77777777" w:rsidR="00E33CDF" w:rsidRDefault="00E33CDF">
            <w:pPr>
              <w:adjustRightInd w:val="0"/>
              <w:spacing w:after="50" w:line="320" w:lineRule="exact"/>
              <w:jc w:val="center"/>
              <w:outlineLvl w:val="1"/>
              <w:rPr>
                <w:rFonts w:ascii="宋体" w:eastAsia="等线" w:hAnsi="宋体" w:cs="Times New Roman"/>
                <w:color w:val="000000"/>
                <w:szCs w:val="28"/>
              </w:rPr>
            </w:pPr>
          </w:p>
        </w:tc>
      </w:tr>
    </w:tbl>
    <w:p w14:paraId="1F07E1F4" w14:textId="77777777" w:rsidR="00E33CDF" w:rsidRDefault="00E33CDF"/>
    <w:sectPr w:rsidR="00E33CDF">
      <w:footerReference w:type="default" r:id="rId7"/>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E11BF" w14:textId="77777777" w:rsidR="00090DC2" w:rsidRDefault="00090DC2">
      <w:r>
        <w:separator/>
      </w:r>
    </w:p>
  </w:endnote>
  <w:endnote w:type="continuationSeparator" w:id="0">
    <w:p w14:paraId="028D23D1" w14:textId="77777777" w:rsidR="00090DC2" w:rsidRDefault="00090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00" w:usb3="00000000" w:csb0="00040000" w:csb1="00000000"/>
  </w:font>
  <w:font w:name="方正小标宋简体">
    <w:altName w:val="黑体"/>
    <w:charset w:val="86"/>
    <w:family w:val="script"/>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0244355"/>
      <w:docPartList>
        <w:docPartGallery w:val="Quick Parts"/>
      </w:docPartList>
    </w:sdtPr>
    <w:sdtEndPr/>
    <w:sdtContent>
      <w:p w14:paraId="2D374613" w14:textId="77777777" w:rsidR="00E33CDF" w:rsidRDefault="00495381">
        <w:pPr>
          <w:pStyle w:val="a4"/>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w:t>
        </w:r>
        <w:r>
          <w:rPr>
            <w:rFonts w:ascii="Times New Roman" w:hAnsi="Times New Roman" w:cs="Times New Roman"/>
            <w:sz w:val="21"/>
            <w:szCs w:val="21"/>
          </w:rPr>
          <w:fldChar w:fldCharType="end"/>
        </w:r>
      </w:p>
    </w:sdtContent>
  </w:sdt>
  <w:p w14:paraId="3C88095D" w14:textId="77777777" w:rsidR="00E33CDF" w:rsidRDefault="00E33CD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CA2B9" w14:textId="77777777" w:rsidR="00090DC2" w:rsidRDefault="00090DC2">
      <w:r>
        <w:separator/>
      </w:r>
    </w:p>
  </w:footnote>
  <w:footnote w:type="continuationSeparator" w:id="0">
    <w:p w14:paraId="047AC742" w14:textId="77777777" w:rsidR="00090DC2" w:rsidRDefault="00090D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DF"/>
    <w:rsid w:val="000478AB"/>
    <w:rsid w:val="00090DC2"/>
    <w:rsid w:val="00257E36"/>
    <w:rsid w:val="00495381"/>
    <w:rsid w:val="005C5524"/>
    <w:rsid w:val="00837272"/>
    <w:rsid w:val="008C7F77"/>
    <w:rsid w:val="00956E66"/>
    <w:rsid w:val="00AF047A"/>
    <w:rsid w:val="00AF6803"/>
    <w:rsid w:val="00BF0459"/>
    <w:rsid w:val="00C97600"/>
    <w:rsid w:val="00CC4EF9"/>
    <w:rsid w:val="00E33CDF"/>
    <w:rsid w:val="00E65C37"/>
    <w:rsid w:val="00EB395E"/>
    <w:rsid w:val="00EC2D12"/>
    <w:rsid w:val="00EE421A"/>
    <w:rsid w:val="21A516FB"/>
    <w:rsid w:val="638F4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D00B1"/>
  <w15:docId w15:val="{66037597-FA8C-4A3F-AA09-F4C553DB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Arial"/>
      <w:kern w:val="2"/>
      <w:sz w:val="21"/>
      <w:szCs w:val="22"/>
    </w:rPr>
  </w:style>
  <w:style w:type="paragraph" w:styleId="1">
    <w:name w:val="heading 1"/>
    <w:basedOn w:val="a"/>
    <w:next w:val="a"/>
    <w:pPr>
      <w:keepNext/>
      <w:keepLines/>
      <w:spacing w:before="340" w:after="330" w:line="578" w:lineRule="auto"/>
      <w:outlineLvl w:val="0"/>
    </w:pPr>
    <w:rPr>
      <w:b/>
      <w:bCs/>
      <w:kern w:val="44"/>
      <w:sz w:val="44"/>
      <w:szCs w:val="44"/>
    </w:rPr>
  </w:style>
  <w:style w:type="paragraph" w:styleId="2">
    <w:name w:val="heading 2"/>
    <w:basedOn w:val="a"/>
    <w:next w:val="a"/>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a"/>
    <w:next w:val="a"/>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spacing w:line="360" w:lineRule="auto"/>
      <w:ind w:firstLineChars="200" w:firstLine="200"/>
    </w:pPr>
    <w:rPr>
      <w:rFonts w:ascii="仿宋_GB2312" w:hAnsi="仿宋_GB2312" w:cs="Times New Roman"/>
      <w:sz w:val="24"/>
      <w:szCs w:val="20"/>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customStyle="1" w:styleId="Style8">
    <w:name w:val="_Style 8"/>
    <w:next w:val="a"/>
    <w:qFormat/>
    <w:pPr>
      <w:widowControl w:val="0"/>
      <w:spacing w:line="360" w:lineRule="auto"/>
      <w:ind w:firstLineChars="200" w:firstLine="200"/>
      <w:jc w:val="both"/>
    </w:pPr>
    <w:rPr>
      <w:rFonts w:ascii="仿宋_GB2312" w:hAnsi="仿宋_GB2312"/>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587</Words>
  <Characters>3349</Characters>
  <Application>Microsoft Office Word</Application>
  <DocSecurity>0</DocSecurity>
  <Lines>27</Lines>
  <Paragraphs>7</Paragraphs>
  <ScaleCrop>false</ScaleCrop>
  <Company>WRGHO.COM</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WRGHO</dc:creator>
  <cp:lastModifiedBy>cbyzhaolong@163.com</cp:lastModifiedBy>
  <cp:revision>3</cp:revision>
  <dcterms:created xsi:type="dcterms:W3CDTF">2022-04-25T08:50:00Z</dcterms:created>
  <dcterms:modified xsi:type="dcterms:W3CDTF">2022-04-25T09:15:00Z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65928D691C7241A783B271A291A61D89</vt:lpwstr>
  </property>
</Properties>
</file>