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b/>
          <w:bCs/>
          <w:spacing w:val="-14"/>
          <w:w w:val="85"/>
          <w:sz w:val="44"/>
          <w:szCs w:val="44"/>
        </w:rPr>
      </w:pPr>
      <w:bookmarkStart w:id="0" w:name="_GoBack"/>
      <w:bookmarkEnd w:id="0"/>
      <w:r>
        <w:rPr>
          <w:rFonts w:hint="eastAsia" w:ascii="方正小标宋简体" w:eastAsia="方正小标宋简体"/>
          <w:b/>
          <w:bCs/>
          <w:spacing w:val="-14"/>
          <w:w w:val="85"/>
          <w:sz w:val="44"/>
          <w:szCs w:val="44"/>
        </w:rPr>
        <w:t>南充市202</w:t>
      </w:r>
      <w:r>
        <w:rPr>
          <w:rFonts w:ascii="方正小标宋简体" w:eastAsia="方正小标宋简体"/>
          <w:b/>
          <w:bCs/>
          <w:spacing w:val="-14"/>
          <w:w w:val="85"/>
          <w:sz w:val="44"/>
          <w:szCs w:val="44"/>
        </w:rPr>
        <w:t>3</w:t>
      </w:r>
      <w:r>
        <w:rPr>
          <w:rFonts w:hint="eastAsia" w:ascii="方正小标宋简体" w:eastAsia="方正小标宋简体"/>
          <w:b/>
          <w:bCs/>
          <w:spacing w:val="-14"/>
          <w:w w:val="85"/>
          <w:sz w:val="44"/>
          <w:szCs w:val="44"/>
        </w:rPr>
        <w:t>年度四川省科学技术奖提名公示情况表</w:t>
      </w:r>
    </w:p>
    <w:p>
      <w:pPr>
        <w:spacing w:line="700" w:lineRule="exact"/>
        <w:jc w:val="center"/>
        <w:rPr>
          <w:rFonts w:ascii="方正小标宋简体" w:eastAsia="方正小标宋简体"/>
          <w:b/>
          <w:bCs/>
          <w:spacing w:val="-14"/>
          <w:w w:val="85"/>
          <w:sz w:val="44"/>
          <w:szCs w:val="44"/>
        </w:rPr>
      </w:pPr>
      <w:r>
        <w:rPr>
          <w:rFonts w:hint="eastAsia" w:ascii="方正小标宋简体" w:eastAsia="方正小标宋简体"/>
          <w:b/>
          <w:bCs/>
          <w:spacing w:val="-14"/>
          <w:w w:val="85"/>
          <w:sz w:val="44"/>
          <w:szCs w:val="44"/>
        </w:rPr>
        <w:t>（科技进步奖）</w:t>
      </w:r>
    </w:p>
    <w:p>
      <w:pPr>
        <w:spacing w:line="360" w:lineRule="auto"/>
        <w:jc w:val="center"/>
        <w:outlineLvl w:val="1"/>
        <w:rPr>
          <w:rFonts w:ascii="宋体" w:cs="Times New Roman"/>
          <w:b/>
          <w:color w:val="000000"/>
          <w:kern w:val="0"/>
          <w:sz w:val="28"/>
        </w:rPr>
      </w:pPr>
    </w:p>
    <w:p>
      <w:pPr>
        <w:spacing w:line="360" w:lineRule="auto"/>
        <w:jc w:val="center"/>
        <w:outlineLvl w:val="1"/>
        <w:rPr>
          <w:rFonts w:ascii="方正小标宋简体" w:eastAsia="方正小标宋简体"/>
          <w:spacing w:val="-14"/>
          <w:w w:val="85"/>
          <w:sz w:val="44"/>
          <w:szCs w:val="44"/>
        </w:rPr>
      </w:pPr>
      <w:r>
        <w:rPr>
          <w:rFonts w:hint="eastAsia" w:ascii="宋体" w:cs="Times New Roman"/>
          <w:b/>
          <w:color w:val="000000"/>
          <w:kern w:val="0"/>
          <w:sz w:val="28"/>
        </w:rPr>
        <w:t>一、项目基本情况</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项目名称</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hAnsi="宋体"/>
                <w:color w:val="000000"/>
              </w:rPr>
              <w:t>基于多模态影像的肿瘤、疼痛精准诊疗系统性研究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主要完成单位</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rPr>
                <w:rFonts w:ascii="宋体" w:cs="Times New Roman"/>
                <w:color w:val="000000"/>
              </w:rPr>
            </w:pPr>
            <w:r>
              <w:rPr>
                <w:rFonts w:hint="eastAsia" w:ascii="宋体" w:cs="Times New Roman"/>
                <w:color w:val="000000"/>
              </w:rPr>
              <w:t>川北医学院附属医院、西南民族大学、中国科学院高能物理研究所、西安电子科技大学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主要完成人</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rPr>
                <w:rFonts w:ascii="宋体" w:cs="Times New Roman"/>
                <w:color w:val="000000"/>
              </w:rPr>
            </w:pPr>
            <w:r>
              <w:rPr>
                <w:rFonts w:hint="eastAsia" w:ascii="宋体" w:cs="Times New Roman"/>
                <w:color w:val="000000"/>
              </w:rPr>
              <w:t>杨汉丰、徐晓雪、雍媛、谷战军、刘继欣、张川、李兵、李玲、袁红梅、杜勇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1" w:hRule="atLeast"/>
        </w:trPr>
        <w:tc>
          <w:tcPr>
            <w:tcW w:w="1609" w:type="dxa"/>
            <w:tcBorders>
              <w:top w:val="single" w:color="auto"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项目简介</w:t>
            </w:r>
          </w:p>
        </w:tc>
        <w:tc>
          <w:tcPr>
            <w:tcW w:w="7360" w:type="dxa"/>
            <w:tcBorders>
              <w:top w:val="single" w:color="auto" w:sz="4" w:space="0"/>
              <w:left w:val="single" w:color="000000" w:sz="4" w:space="0"/>
              <w:bottom w:val="single" w:color="000000" w:sz="4" w:space="0"/>
              <w:right w:val="single" w:color="000000" w:sz="4" w:space="0"/>
            </w:tcBorders>
            <w:noWrap/>
          </w:tcPr>
          <w:p>
            <w:pPr>
              <w:pStyle w:val="5"/>
              <w:ind w:firstLine="420"/>
              <w:outlineLvl w:val="1"/>
              <w:rPr>
                <w:rFonts w:hint="eastAsia" w:ascii="宋体" w:hAnsi="宋体"/>
                <w:color w:val="000000"/>
                <w:sz w:val="21"/>
                <w:szCs w:val="21"/>
              </w:rPr>
            </w:pPr>
            <w:r>
              <w:rPr>
                <w:rFonts w:hint="eastAsia" w:ascii="宋体" w:hAnsi="宋体"/>
                <w:color w:val="000000"/>
                <w:sz w:val="21"/>
                <w:szCs w:val="21"/>
              </w:rPr>
              <w:t>近年来，肿瘤及疼痛性相关疾病对人类的生命健康造成了严重的威胁。因此，实现肿瘤及疼痛性疾病的早期诊断和有效治疗在临床中显得尤为重要。针对传统诊疗方法存在靶向性和灵敏性差、毒副作用强、术后疗效不彻底及有效监测体系不健全等问题，在川北医学院附属医院对肿瘤及疼痛相关疾病科学研究</w:t>
            </w:r>
            <w:r>
              <w:rPr>
                <w:rFonts w:hint="eastAsia" w:ascii="宋体" w:hAnsi="宋体"/>
                <w:color w:val="000000"/>
                <w:sz w:val="21"/>
                <w:szCs w:val="21"/>
                <w:lang w:val="en-US" w:eastAsia="zh-CN"/>
              </w:rPr>
              <w:t>十余</w:t>
            </w:r>
            <w:r>
              <w:rPr>
                <w:rFonts w:hint="eastAsia" w:ascii="宋体" w:hAnsi="宋体"/>
                <w:color w:val="000000"/>
                <w:sz w:val="21"/>
                <w:szCs w:val="21"/>
              </w:rPr>
              <w:t>年的基础上</w:t>
            </w:r>
            <w:r>
              <w:rPr>
                <w:rFonts w:hint="eastAsia" w:ascii="宋体" w:hAnsi="宋体"/>
                <w:b w:val="0"/>
                <w:bCs w:val="0"/>
                <w:color w:val="000000" w:themeColor="text1"/>
                <w:sz w:val="21"/>
                <w:szCs w:val="21"/>
                <w14:textFill>
                  <w14:solidFill>
                    <w14:schemeClr w14:val="tx1"/>
                  </w14:solidFill>
                </w14:textFill>
              </w:rPr>
              <w:t>，从</w:t>
            </w:r>
            <w:r>
              <w:rPr>
                <w:rFonts w:hint="eastAsia" w:ascii="宋体" w:hAnsi="宋体"/>
                <w:b w:val="0"/>
                <w:bCs w:val="0"/>
                <w:color w:val="000000" w:themeColor="text1"/>
                <w:sz w:val="21"/>
                <w:szCs w:val="21"/>
                <w:lang w:val="en-US" w:eastAsia="zh-CN"/>
                <w14:textFill>
                  <w14:solidFill>
                    <w14:schemeClr w14:val="tx1"/>
                  </w14:solidFill>
                </w14:textFill>
              </w:rPr>
              <w:t>2010</w:t>
            </w:r>
            <w:r>
              <w:rPr>
                <w:rFonts w:hint="eastAsia" w:ascii="宋体" w:hAnsi="宋体"/>
                <w:b w:val="0"/>
                <w:bCs w:val="0"/>
                <w:color w:val="000000" w:themeColor="text1"/>
                <w:sz w:val="21"/>
                <w:szCs w:val="21"/>
                <w14:textFill>
                  <w14:solidFill>
                    <w14:schemeClr w14:val="tx1"/>
                  </w14:solidFill>
                </w14:textFill>
              </w:rPr>
              <w:t>年起川北医学</w:t>
            </w:r>
            <w:r>
              <w:rPr>
                <w:rFonts w:hint="eastAsia" w:ascii="宋体" w:hAnsi="宋体"/>
                <w:color w:val="000000" w:themeColor="text1"/>
                <w:sz w:val="21"/>
                <w:szCs w:val="21"/>
                <w14:textFill>
                  <w14:solidFill>
                    <w14:schemeClr w14:val="tx1"/>
                  </w14:solidFill>
                </w14:textFill>
              </w:rPr>
              <w:t>院</w:t>
            </w:r>
            <w:r>
              <w:rPr>
                <w:rFonts w:hint="eastAsia" w:ascii="宋体" w:hAnsi="宋体"/>
                <w:color w:val="000000"/>
                <w:sz w:val="21"/>
                <w:szCs w:val="21"/>
              </w:rPr>
              <w:t>附属医院等单位开展了肿瘤及疼痛性相关疾病诊断、治疗与临床应用的一系列研究，实现了肿瘤及疼痛性相关疾病的早期多模态成像和高效综合治疗，并系统深入探讨了诊疗一体化方式对临床中肿瘤及疼痛性相关疾病产生的重要作用及降低毒副作用的影响。重要成果创新性如下：</w:t>
            </w:r>
          </w:p>
          <w:p>
            <w:pPr>
              <w:pStyle w:val="5"/>
              <w:ind w:firstLine="420" w:firstLineChars="200"/>
              <w:outlineLvl w:val="1"/>
              <w:rPr>
                <w:rFonts w:hint="eastAsia" w:asciiTheme="minorEastAsia" w:hAnsiTheme="minorEastAsia" w:eastAsiaTheme="minorEastAsia"/>
                <w:color w:val="000000"/>
                <w:sz w:val="21"/>
                <w:szCs w:val="21"/>
                <w:highlight w:val="yellow"/>
                <w:lang w:eastAsia="zh-CN"/>
              </w:rPr>
            </w:pPr>
            <w:r>
              <w:rPr>
                <w:rFonts w:asciiTheme="minorEastAsia" w:hAnsiTheme="minorEastAsia" w:eastAsiaTheme="minorEastAsia"/>
                <w:color w:val="000000"/>
                <w:sz w:val="21"/>
                <w:szCs w:val="21"/>
              </w:rPr>
              <w:t>1.首次系统全面地开展了肿瘤及疼痛性相关疾病的多模态成像研究，发现多模式成像介导的综合治疗普遍适用于多种疾病模型，</w:t>
            </w:r>
            <w:r>
              <w:rPr>
                <w:rFonts w:hint="eastAsia" w:asciiTheme="minorEastAsia" w:hAnsiTheme="minorEastAsia" w:eastAsiaTheme="minorEastAsia"/>
                <w:color w:val="000000"/>
                <w:sz w:val="21"/>
                <w:szCs w:val="21"/>
                <w:lang w:val="en-US" w:eastAsia="zh-CN"/>
              </w:rPr>
              <w:t>其中疼痛性疾病的神经影像研究成果得到了国际行业协会的认可。</w:t>
            </w:r>
          </w:p>
          <w:p>
            <w:pPr>
              <w:pStyle w:val="5"/>
              <w:ind w:firstLine="420"/>
              <w:outlineLvl w:val="1"/>
              <w:rPr>
                <w:rFonts w:hint="eastAsia" w:ascii="宋体" w:hAnsi="宋体"/>
                <w:color w:val="000000"/>
                <w:sz w:val="21"/>
                <w:szCs w:val="21"/>
              </w:rPr>
            </w:pPr>
            <w:r>
              <w:rPr>
                <w:rFonts w:hint="eastAsia" w:ascii="宋体" w:hAnsi="宋体"/>
                <w:color w:val="000000"/>
                <w:sz w:val="21"/>
                <w:szCs w:val="21"/>
              </w:rPr>
              <w:t>首次研发了基于白质纤维束走形定性分析平台，建立了一种可从全脑网络级、感兴趣区域子网络级、感兴趣纤维束级的弥散张量成像方法</w:t>
            </w:r>
            <w:r>
              <w:rPr>
                <w:rFonts w:hint="eastAsia" w:ascii="宋体" w:hAnsi="宋体"/>
                <w:color w:val="000000"/>
                <w:sz w:val="21"/>
                <w:szCs w:val="21"/>
                <w:lang w:eastAsia="zh-CN"/>
              </w:rPr>
              <w:t>，</w:t>
            </w:r>
            <w:r>
              <w:rPr>
                <w:rFonts w:hint="eastAsia" w:ascii="宋体" w:hAnsi="宋体"/>
                <w:color w:val="000000"/>
                <w:sz w:val="21"/>
                <w:szCs w:val="21"/>
                <w:lang w:val="en-US" w:eastAsia="zh-CN"/>
              </w:rPr>
              <w:t>可</w:t>
            </w:r>
            <w:r>
              <w:rPr>
                <w:rFonts w:hint="eastAsia" w:ascii="宋体" w:hAnsi="宋体"/>
                <w:color w:val="000000"/>
                <w:sz w:val="21"/>
                <w:szCs w:val="21"/>
              </w:rPr>
              <w:t>有效探索慢性疼痛患者纤维束结构损伤，加深人们对慢性疼痛中枢机制的认识，进一步帮助患者尽早控制疼痛、延缓疾病进展以及减轻患者的生理负担。针对</w:t>
            </w:r>
            <w:r>
              <w:rPr>
                <w:rFonts w:hint="eastAsia" w:ascii="宋体" w:hAnsi="宋体"/>
                <w:color w:val="000000"/>
                <w:sz w:val="21"/>
                <w:szCs w:val="21"/>
                <w:lang w:val="en-US" w:eastAsia="zh-CN"/>
              </w:rPr>
              <w:t>临床疼痛疾病</w:t>
            </w:r>
            <w:r>
              <w:rPr>
                <w:rFonts w:hint="eastAsia" w:ascii="宋体" w:hAnsi="宋体"/>
                <w:color w:val="000000"/>
                <w:sz w:val="21"/>
                <w:szCs w:val="21"/>
              </w:rPr>
              <w:t>开展了一系列多模态影像学研究，从外周神经成像、脑功能磁共振成像等多维度生物信息对疾病病因诊断及发病机制进行了分析和研究，提高神经性疾病的早期诊断。</w:t>
            </w:r>
          </w:p>
          <w:p>
            <w:pPr>
              <w:pStyle w:val="5"/>
              <w:ind w:firstLine="420" w:firstLineChars="200"/>
              <w:outlineLvl w:val="1"/>
              <w:rPr>
                <w:rFonts w:hint="eastAsia" w:ascii="宋体" w:hAnsi="宋体" w:eastAsia="宋体"/>
                <w:color w:val="000000"/>
                <w:sz w:val="21"/>
                <w:szCs w:val="21"/>
                <w:lang w:val="en-US" w:eastAsia="zh-CN"/>
              </w:rPr>
            </w:pPr>
            <w:r>
              <w:rPr>
                <w:rFonts w:hint="eastAsia" w:ascii="宋体" w:hAnsi="宋体"/>
                <w:color w:val="000000"/>
                <w:sz w:val="21"/>
                <w:szCs w:val="21"/>
              </w:rPr>
              <w:t>2.首次系统构建了肿瘤及疼痛性相关疾病的综合治疗技术体系；突破了肿瘤及疼痛性相关疾病治疗的关键技术，创新了多模式成像介导的综合治疗临床应用模式</w:t>
            </w:r>
            <w:r>
              <w:rPr>
                <w:rFonts w:hint="eastAsia" w:ascii="宋体" w:hAnsi="宋体"/>
                <w:color w:val="000000"/>
                <w:sz w:val="21"/>
                <w:szCs w:val="21"/>
                <w:lang w:eastAsia="zh-CN"/>
              </w:rPr>
              <w:t>。</w:t>
            </w:r>
          </w:p>
          <w:p>
            <w:pPr>
              <w:pStyle w:val="5"/>
              <w:ind w:firstLine="420"/>
              <w:outlineLvl w:val="1"/>
              <w:rPr>
                <w:rFonts w:hint="eastAsia" w:ascii="宋体" w:hAnsi="宋体"/>
                <w:color w:val="000000"/>
                <w:sz w:val="21"/>
                <w:szCs w:val="21"/>
              </w:rPr>
            </w:pPr>
            <w:r>
              <w:rPr>
                <w:rFonts w:hint="eastAsia" w:ascii="宋体" w:hAnsi="宋体"/>
                <w:color w:val="000000"/>
                <w:sz w:val="21"/>
                <w:szCs w:val="21"/>
              </w:rPr>
              <w:t>通过</w:t>
            </w:r>
            <w:r>
              <w:rPr>
                <w:rFonts w:ascii="Times New Roman" w:hAnsi="Times New Roman"/>
                <w:color w:val="000000"/>
                <w:sz w:val="21"/>
                <w:szCs w:val="21"/>
              </w:rPr>
              <w:t>CT/MRI/PA多模式成像介导的</w:t>
            </w:r>
            <w:r>
              <w:rPr>
                <w:rFonts w:hint="eastAsia" w:ascii="宋体" w:hAnsi="宋体"/>
                <w:color w:val="000000"/>
                <w:sz w:val="21"/>
                <w:szCs w:val="21"/>
              </w:rPr>
              <w:t>手术、化疗、放疗、光热治疗等单一或者多种治疗模式相结合方式，从而实现对肿瘤及疼痛性相关疾病发生、发展相关机制的精准干预和调控，进而实现对肿瘤及疼痛性相关疾病的有效治疗，为肿瘤及疼痛性相关疾病的研究及精准化治疗提供了新方向。</w:t>
            </w:r>
          </w:p>
          <w:p>
            <w:pPr>
              <w:pStyle w:val="5"/>
              <w:ind w:firstLine="420" w:firstLineChars="200"/>
              <w:outlineLvl w:val="1"/>
              <w:rPr>
                <w:rFonts w:hint="eastAsia" w:ascii="宋体" w:hAnsi="宋体"/>
                <w:color w:val="000000"/>
                <w:sz w:val="21"/>
                <w:szCs w:val="21"/>
              </w:rPr>
            </w:pPr>
            <w:r>
              <w:rPr>
                <w:rFonts w:hint="eastAsia" w:ascii="宋体" w:hAnsi="宋体"/>
                <w:color w:val="000000"/>
                <w:sz w:val="21"/>
                <w:szCs w:val="21"/>
              </w:rPr>
              <w:t>3.多种诊疗方式和疾病模型选择及临床推广应用</w:t>
            </w:r>
          </w:p>
          <w:p>
            <w:pPr>
              <w:pStyle w:val="5"/>
              <w:ind w:firstLine="420"/>
              <w:outlineLvl w:val="1"/>
              <w:rPr>
                <w:rFonts w:hint="eastAsia" w:ascii="Times New Roman" w:hAnsi="Times New Roman"/>
                <w:color w:val="000000"/>
                <w:sz w:val="21"/>
                <w:szCs w:val="21"/>
              </w:rPr>
            </w:pPr>
            <w:r>
              <w:rPr>
                <w:rFonts w:ascii="Times New Roman" w:hAnsi="Times New Roman"/>
                <w:color w:val="000000"/>
                <w:sz w:val="21"/>
                <w:szCs w:val="21"/>
              </w:rPr>
              <w:t>构建了三叉神经痛、带状疱症后遗神经痛、神经根型颈椎病、脊柱退行性疾病、骨关节退行性疾病、肝癌和前列腺癌等疾病模型；采用了首次系统建立</w:t>
            </w:r>
            <w:r>
              <w:rPr>
                <w:rFonts w:hint="eastAsia" w:ascii="Times New Roman" w:hAnsi="Times New Roman"/>
                <w:color w:val="000000"/>
                <w:sz w:val="21"/>
                <w:szCs w:val="21"/>
                <w:lang w:val="en-US" w:eastAsia="zh-CN"/>
              </w:rPr>
              <w:t>的</w:t>
            </w:r>
            <w:r>
              <w:rPr>
                <w:rFonts w:ascii="Times New Roman" w:hAnsi="Times New Roman"/>
                <w:color w:val="000000"/>
                <w:sz w:val="21"/>
                <w:szCs w:val="21"/>
              </w:rPr>
              <w:t>具有诊疗一体化功能的超小放射增敏剂，利用纳米药物具有CT/MRI/PA多模式成像介导的放射增敏作用，实现诊疗一体化功能；不仅增加放射线在肝癌和前列腺癌肿瘤部位的沉积，还可以实时监测药物在肿瘤内部的运动过程，提高肿瘤早期诊断和精准放射治疗效果。</w:t>
            </w:r>
          </w:p>
          <w:p>
            <w:pPr>
              <w:pStyle w:val="5"/>
              <w:ind w:firstLine="420" w:firstLineChars="200"/>
              <w:outlineLvl w:val="1"/>
              <w:rPr>
                <w:rFonts w:hint="eastAsia" w:ascii="宋体" w:hAnsi="宋体"/>
                <w:color w:val="000000"/>
                <w:sz w:val="21"/>
                <w:szCs w:val="21"/>
              </w:rPr>
            </w:pPr>
            <w:r>
              <w:rPr>
                <w:rFonts w:hint="eastAsia" w:ascii="宋体" w:hAnsi="宋体"/>
                <w:color w:val="000000"/>
                <w:sz w:val="21"/>
                <w:szCs w:val="21"/>
              </w:rPr>
              <w:t>4.知识产权</w:t>
            </w:r>
          </w:p>
          <w:p>
            <w:pPr>
              <w:pStyle w:val="5"/>
              <w:ind w:firstLine="420"/>
              <w:outlineLvl w:val="1"/>
              <w:rPr>
                <w:rFonts w:hint="eastAsia" w:ascii="Times New Roman" w:hAnsi="Times New Roman"/>
                <w:color w:val="000000"/>
                <w:sz w:val="21"/>
                <w:szCs w:val="21"/>
              </w:rPr>
            </w:pPr>
            <w:r>
              <w:rPr>
                <w:rFonts w:hint="eastAsia" w:ascii="Times New Roman" w:hAnsi="Times New Roman"/>
                <w:color w:val="000000"/>
                <w:sz w:val="21"/>
                <w:szCs w:val="21"/>
              </w:rPr>
              <w:t>获得授权专利</w:t>
            </w:r>
            <w:r>
              <w:rPr>
                <w:rFonts w:hint="eastAsia" w:ascii="Times New Roman" w:hAnsi="Times New Roman"/>
                <w:color w:val="000000"/>
                <w:sz w:val="21"/>
                <w:szCs w:val="21"/>
                <w:lang w:val="en-US" w:eastAsia="zh-CN"/>
              </w:rPr>
              <w:t>14</w:t>
            </w:r>
            <w:r>
              <w:rPr>
                <w:rFonts w:hint="eastAsia" w:ascii="Times New Roman" w:hAnsi="Times New Roman"/>
                <w:color w:val="000000"/>
                <w:sz w:val="21"/>
                <w:szCs w:val="21"/>
              </w:rPr>
              <w:t>项（其中发明专利</w:t>
            </w:r>
            <w:r>
              <w:rPr>
                <w:rFonts w:hint="eastAsia" w:ascii="Times New Roman" w:hAnsi="Times New Roman"/>
                <w:color w:val="000000"/>
                <w:sz w:val="21"/>
                <w:szCs w:val="21"/>
                <w:lang w:val="en-US" w:eastAsia="zh-CN"/>
              </w:rPr>
              <w:t>11</w:t>
            </w:r>
            <w:r>
              <w:rPr>
                <w:rFonts w:hint="eastAsia" w:ascii="Times New Roman" w:hAnsi="Times New Roman"/>
                <w:color w:val="000000"/>
                <w:sz w:val="21"/>
                <w:szCs w:val="21"/>
              </w:rPr>
              <w:t>项），计算机软件著作权</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项。发表论文</w:t>
            </w:r>
            <w:r>
              <w:rPr>
                <w:rFonts w:hint="eastAsia" w:ascii="Times New Roman" w:hAnsi="Times New Roman"/>
                <w:color w:val="000000"/>
                <w:sz w:val="21"/>
                <w:szCs w:val="21"/>
                <w:lang w:val="en-US" w:eastAsia="zh-CN"/>
              </w:rPr>
              <w:t>69</w:t>
            </w:r>
            <w:r>
              <w:rPr>
                <w:rFonts w:hint="eastAsia" w:ascii="Times New Roman" w:hAnsi="Times New Roman"/>
                <w:color w:val="000000"/>
                <w:sz w:val="21"/>
                <w:szCs w:val="21"/>
              </w:rPr>
              <w:t>篇</w:t>
            </w:r>
            <w:r>
              <w:rPr>
                <w:rFonts w:hint="eastAsia" w:ascii="Times New Roman" w:hAnsi="Times New Roman"/>
                <w:color w:val="000000"/>
                <w:sz w:val="21"/>
                <w:szCs w:val="21"/>
                <w:lang w:eastAsia="zh-CN"/>
              </w:rPr>
              <w:t>，</w:t>
            </w:r>
            <w:r>
              <w:rPr>
                <w:rFonts w:hint="eastAsia" w:ascii="Times New Roman" w:hAnsi="Times New Roman"/>
                <w:color w:val="000000"/>
                <w:sz w:val="21"/>
                <w:szCs w:val="21"/>
              </w:rPr>
              <w:t>其中SCI论文</w:t>
            </w:r>
            <w:r>
              <w:rPr>
                <w:rFonts w:hint="eastAsia" w:ascii="Times New Roman" w:hAnsi="Times New Roman"/>
                <w:color w:val="000000"/>
                <w:sz w:val="21"/>
                <w:szCs w:val="21"/>
                <w:lang w:val="en-US" w:eastAsia="zh-CN"/>
              </w:rPr>
              <w:t>33</w:t>
            </w:r>
            <w:r>
              <w:rPr>
                <w:rFonts w:hint="eastAsia" w:ascii="Times New Roman" w:hAnsi="Times New Roman"/>
                <w:color w:val="000000"/>
                <w:sz w:val="21"/>
                <w:szCs w:val="21"/>
              </w:rPr>
              <w:t>篇</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总被引频次802次，单篇最高引用频次343次，</w:t>
            </w:r>
            <w:r>
              <w:rPr>
                <w:rFonts w:hint="eastAsia" w:ascii="Times New Roman" w:hAnsi="Times New Roman"/>
                <w:color w:val="000000"/>
                <w:sz w:val="21"/>
                <w:szCs w:val="21"/>
              </w:rPr>
              <w:t>SCI总影响因子为216.83</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出版</w:t>
            </w:r>
            <w:r>
              <w:rPr>
                <w:rFonts w:hint="eastAsia" w:ascii="Times New Roman" w:hAnsi="Times New Roman"/>
                <w:color w:val="000000"/>
                <w:sz w:val="21"/>
                <w:szCs w:val="21"/>
              </w:rPr>
              <w:t>专著</w:t>
            </w: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部。</w:t>
            </w:r>
          </w:p>
          <w:p>
            <w:pPr>
              <w:pStyle w:val="5"/>
              <w:ind w:firstLine="420" w:firstLineChars="200"/>
              <w:outlineLvl w:val="1"/>
              <w:rPr>
                <w:rFonts w:hint="eastAsia" w:ascii="宋体" w:hAnsi="宋体"/>
                <w:color w:val="000000"/>
                <w:sz w:val="21"/>
                <w:szCs w:val="21"/>
              </w:rPr>
            </w:pPr>
            <w:r>
              <w:rPr>
                <w:rFonts w:hint="eastAsia" w:ascii="宋体" w:hAnsi="宋体"/>
                <w:color w:val="000000"/>
                <w:sz w:val="21"/>
                <w:szCs w:val="21"/>
              </w:rPr>
              <w:t>5.产生的效益</w:t>
            </w:r>
          </w:p>
          <w:p>
            <w:pPr>
              <w:spacing w:line="390" w:lineRule="exact"/>
              <w:ind w:firstLine="420" w:firstLineChars="200"/>
              <w:rPr>
                <w:rFonts w:ascii="宋体" w:cs="Times New Roman"/>
                <w:color w:val="000000"/>
              </w:rPr>
            </w:pPr>
            <w:r>
              <w:rPr>
                <w:rFonts w:hint="eastAsia" w:ascii="Times New Roman" w:hAnsi="Times New Roman"/>
                <w:color w:val="000000" w:themeColor="text1"/>
                <w:szCs w:val="21"/>
                <w:lang w:val="en-US" w:eastAsia="zh-CN"/>
                <w14:textFill>
                  <w14:solidFill>
                    <w14:schemeClr w14:val="tx1"/>
                  </w14:solidFill>
                </w14:textFill>
              </w:rPr>
              <w:t>项目成果</w:t>
            </w:r>
            <w:r>
              <w:rPr>
                <w:rFonts w:hint="eastAsia" w:ascii="Times New Roman" w:hAnsi="Times New Roman"/>
                <w:color w:val="000000" w:themeColor="text1"/>
                <w:szCs w:val="21"/>
                <w14:textFill>
                  <w14:solidFill>
                    <w14:schemeClr w14:val="tx1"/>
                  </w14:solidFill>
                </w14:textFill>
              </w:rPr>
              <w:t>在西南片区</w:t>
            </w:r>
            <w:r>
              <w:rPr>
                <w:rFonts w:hint="eastAsia" w:ascii="Times New Roman" w:hAnsi="Times New Roman"/>
                <w:color w:val="000000" w:themeColor="text1"/>
                <w:szCs w:val="21"/>
                <w:lang w:val="en-US" w:eastAsia="zh-CN"/>
                <w14:textFill>
                  <w14:solidFill>
                    <w14:schemeClr w14:val="tx1"/>
                  </w14:solidFill>
                </w14:textFill>
              </w:rPr>
              <w:t>如四川大学华西医院、四川省人民医院等18家医院进行了</w:t>
            </w:r>
            <w:r>
              <w:rPr>
                <w:rFonts w:hint="eastAsia" w:ascii="Times New Roman" w:hAnsi="Times New Roman"/>
                <w:color w:val="000000" w:themeColor="text1"/>
                <w:szCs w:val="21"/>
                <w14:textFill>
                  <w14:solidFill>
                    <w14:schemeClr w14:val="tx1"/>
                  </w14:solidFill>
                </w14:textFill>
              </w:rPr>
              <w:t>推广应用</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提高</w:t>
            </w:r>
            <w:r>
              <w:rPr>
                <w:rFonts w:hint="eastAsia" w:ascii="Times New Roman" w:hAnsi="Times New Roman"/>
                <w:color w:val="000000" w:themeColor="text1"/>
                <w:szCs w:val="21"/>
                <w:lang w:val="en-US" w:eastAsia="zh-CN"/>
                <w14:textFill>
                  <w14:solidFill>
                    <w14:schemeClr w14:val="tx1"/>
                  </w14:solidFill>
                </w14:textFill>
              </w:rPr>
              <w:t>了</w:t>
            </w:r>
            <w:r>
              <w:rPr>
                <w:rFonts w:hint="eastAsia" w:ascii="Times New Roman" w:hAnsi="Times New Roman"/>
                <w:color w:val="000000" w:themeColor="text1"/>
                <w:szCs w:val="21"/>
                <w14:textFill>
                  <w14:solidFill>
                    <w14:schemeClr w14:val="tx1"/>
                  </w14:solidFill>
                </w14:textFill>
              </w:rPr>
              <w:t>国内相对落后的慢性疼痛</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肿瘤</w:t>
            </w:r>
            <w:r>
              <w:rPr>
                <w:rFonts w:hint="eastAsia" w:ascii="Times New Roman" w:hAnsi="Times New Roman"/>
                <w:color w:val="000000" w:themeColor="text1"/>
                <w:szCs w:val="21"/>
                <w14:textFill>
                  <w14:solidFill>
                    <w14:schemeClr w14:val="tx1"/>
                  </w14:solidFill>
                </w14:textFill>
              </w:rPr>
              <w:t>治疗水平</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促进疼痛</w:t>
            </w:r>
            <w:r>
              <w:rPr>
                <w:rFonts w:hint="eastAsia" w:ascii="Times New Roman" w:hAnsi="Times New Roman"/>
                <w:color w:val="000000" w:themeColor="text1"/>
                <w:szCs w:val="21"/>
                <w:lang w:val="en-US" w:eastAsia="zh-CN"/>
                <w14:textFill>
                  <w14:solidFill>
                    <w14:schemeClr w14:val="tx1"/>
                  </w14:solidFill>
                </w14:textFill>
              </w:rPr>
              <w:t>及肿瘤基础科学的</w:t>
            </w:r>
            <w:r>
              <w:rPr>
                <w:rFonts w:hint="eastAsia" w:ascii="Times New Roman" w:hAnsi="Times New Roman"/>
                <w:color w:val="000000" w:themeColor="text1"/>
                <w:szCs w:val="21"/>
                <w14:textFill>
                  <w14:solidFill>
                    <w14:schemeClr w14:val="tx1"/>
                  </w14:solidFill>
                </w14:textFill>
              </w:rPr>
              <w:t>发展，短缩患者平均住院日</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进而降低医疗费用和医疗资源的消耗</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降低因病导致的劳动力损失</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具有难以估算的经济效益及良好的社会效益。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0"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szCs w:val="21"/>
              </w:rPr>
            </w:pPr>
            <w:r>
              <w:rPr>
                <w:rFonts w:hint="eastAsia" w:ascii="宋体" w:cs="宋体"/>
                <w:szCs w:val="21"/>
              </w:rPr>
              <w:t>第一完成</w:t>
            </w:r>
          </w:p>
          <w:p>
            <w:pPr>
              <w:spacing w:line="360" w:lineRule="auto"/>
              <w:jc w:val="center"/>
              <w:rPr>
                <w:rFonts w:ascii="黑体" w:eastAsia="黑体"/>
                <w:sz w:val="24"/>
                <w:szCs w:val="24"/>
              </w:rPr>
            </w:pPr>
            <w:r>
              <w:rPr>
                <w:rFonts w:hint="eastAsia" w:ascii="宋体" w:cs="宋体"/>
                <w:szCs w:val="21"/>
              </w:rPr>
              <w:t>单位意见</w:t>
            </w:r>
          </w:p>
        </w:tc>
        <w:tc>
          <w:tcPr>
            <w:tcW w:w="7360"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cs="宋体"/>
                <w:szCs w:val="21"/>
              </w:rPr>
            </w:pPr>
            <w:r>
              <w:rPr>
                <w:rFonts w:hint="eastAsia" w:ascii="宋体" w:cs="宋体"/>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pPr>
              <w:spacing w:line="360" w:lineRule="auto"/>
              <w:ind w:firstLine="420" w:firstLineChars="200"/>
              <w:rPr>
                <w:rFonts w:ascii="宋体" w:cs="宋体"/>
                <w:szCs w:val="21"/>
              </w:rPr>
            </w:pPr>
            <w:r>
              <w:rPr>
                <w:rFonts w:hint="eastAsia" w:ascii="宋体" w:cs="宋体"/>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r>
              <w:rPr>
                <w:rFonts w:hint="eastAsia" w:ascii="宋体" w:cs="宋体"/>
                <w:szCs w:val="21"/>
              </w:rPr>
              <w:t>单位法人签名：                    单位盖章</w:t>
            </w:r>
          </w:p>
          <w:p>
            <w:pPr>
              <w:ind w:firstLine="630" w:firstLineChars="300"/>
              <w:rPr>
                <w:rFonts w:ascii="仿宋_GB2312" w:eastAsia="仿宋_GB2312"/>
                <w:sz w:val="24"/>
                <w:szCs w:val="24"/>
              </w:rPr>
            </w:pPr>
            <w:r>
              <w:rPr>
                <w:rFonts w:hint="eastAsia" w:ascii="宋体" w:cs="宋体"/>
                <w:szCs w:val="21"/>
              </w:rPr>
              <w:t xml:space="preserve">                                  年   月   日</w:t>
            </w:r>
          </w:p>
        </w:tc>
      </w:tr>
    </w:tbl>
    <w:p>
      <w:pPr>
        <w:spacing w:line="390" w:lineRule="exact"/>
        <w:jc w:val="center"/>
        <w:outlineLvl w:val="1"/>
        <w:rPr>
          <w:rFonts w:ascii="黑体" w:eastAsia="黑体" w:cs="黑体"/>
          <w:bCs/>
          <w:color w:val="000000"/>
          <w:kern w:val="0"/>
          <w:sz w:val="28"/>
          <w:szCs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color w:val="000000"/>
          <w:kern w:val="0"/>
          <w:sz w:val="28"/>
        </w:rPr>
      </w:pPr>
      <w:r>
        <w:rPr>
          <w:rFonts w:hint="eastAsia" w:ascii="宋体" w:cs="Times New Roman"/>
          <w:b/>
          <w:bCs/>
          <w:color w:val="000000"/>
          <w:kern w:val="0"/>
          <w:sz w:val="28"/>
        </w:rPr>
        <w:t>二</w:t>
      </w:r>
      <w:r>
        <w:rPr>
          <w:rFonts w:ascii="宋体" w:cs="Times New Roman"/>
          <w:b/>
          <w:bCs/>
          <w:color w:val="000000"/>
          <w:kern w:val="0"/>
          <w:sz w:val="28"/>
        </w:rPr>
        <w:t>、</w:t>
      </w:r>
      <w:r>
        <w:rPr>
          <w:rFonts w:ascii="宋体" w:cs="Times New Roman"/>
          <w:b/>
          <w:color w:val="000000"/>
          <w:kern w:val="0"/>
          <w:sz w:val="28"/>
        </w:rPr>
        <w:t>提名</w:t>
      </w:r>
      <w:r>
        <w:rPr>
          <w:rFonts w:hint="eastAsia" w:ascii="宋体" w:cs="Times New Roman"/>
          <w:b/>
          <w:color w:val="000000"/>
          <w:kern w:val="0"/>
          <w:sz w:val="28"/>
        </w:rPr>
        <w:t>单位</w:t>
      </w:r>
      <w:r>
        <w:rPr>
          <w:rFonts w:ascii="宋体" w:cs="Times New Roman"/>
          <w:b/>
          <w:color w:val="000000"/>
          <w:kern w:val="0"/>
          <w:sz w:val="28"/>
        </w:rPr>
        <w:t>意见</w:t>
      </w:r>
    </w:p>
    <w:tbl>
      <w:tblPr>
        <w:tblStyle w:val="9"/>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481"/>
        <w:gridCol w:w="109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提名单位</w:t>
            </w:r>
          </w:p>
        </w:tc>
        <w:tc>
          <w:tcPr>
            <w:tcW w:w="7686" w:type="dxa"/>
            <w:gridSpan w:val="3"/>
            <w:tcBorders>
              <w:top w:val="single" w:color="auto" w:sz="8"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南充市人民政府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通讯地址</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四川省南充市顺庆区万年西路2号</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邮政编码</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637000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联 系 人</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马文龙</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联系电话</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13518290052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电子邮箱</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406299741@qq.com</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传    真</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宋体" w:cs="Times New Roman"/>
                <w:color w:val="000000"/>
              </w:rPr>
            </w:pPr>
            <w:r>
              <w:rPr>
                <w:rFonts w:hint="eastAsia" w:ascii="宋体" w:cs="Times New Roman"/>
                <w:color w:val="000000"/>
              </w:rPr>
              <w:t>0817-2236280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1"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rPr>
                <w:rFonts w:ascii="宋体" w:cs="Times New Roman"/>
                <w:color w:val="000000"/>
                <w:szCs w:val="20"/>
              </w:rPr>
            </w:pPr>
            <w:r>
              <w:rPr>
                <w:rFonts w:hint="eastAsia" w:ascii="宋体" w:cs="Times New Roman"/>
                <w:color w:val="000000"/>
                <w:szCs w:val="20"/>
              </w:rPr>
              <w:t>提名意见：</w:t>
            </w:r>
          </w:p>
          <w:p>
            <w:pPr>
              <w:ind w:firstLine="420" w:firstLineChars="200"/>
              <w:rPr>
                <w:rFonts w:hint="eastAsia" w:ascii="宋体" w:hAnsi="宋体" w:cs="Times New Roman"/>
                <w:color w:val="000000" w:themeColor="text1"/>
                <w:szCs w:val="20"/>
                <w14:textFill>
                  <w14:solidFill>
                    <w14:schemeClr w14:val="tx1"/>
                  </w14:solidFill>
                </w14:textFill>
              </w:rPr>
            </w:pPr>
            <w:r>
              <w:rPr>
                <w:rFonts w:ascii="宋体" w:cs="Times New Roman"/>
                <w:color w:val="000000"/>
                <w:szCs w:val="20"/>
              </w:rPr>
              <w:t>针对</w:t>
            </w:r>
            <w:r>
              <w:rPr>
                <w:rFonts w:hint="eastAsia" w:ascii="宋体" w:cs="Times New Roman"/>
                <w:color w:val="000000"/>
                <w:szCs w:val="20"/>
              </w:rPr>
              <w:t>肿瘤及疼痛性疾病的传统诊疗方法存在靶向性和灵敏性差、毒副作用强、术后疗效不彻底及有效监测体系不健全等问题，川北医学院附属医院等单位开展了肿瘤及疼痛性相关疾病诊断、治疗与临床应用的一系列研究，实现了肿瘤及疼痛性相关疾病的早期多模态成像和高效综合治疗：</w:t>
            </w:r>
            <w:r>
              <w:rPr>
                <w:rFonts w:hint="eastAsia" w:ascii="宋体" w:hAnsi="宋体" w:cs="Times New Roman"/>
                <w:color w:val="000000"/>
                <w:szCs w:val="20"/>
              </w:rPr>
              <w:t>①</w:t>
            </w:r>
            <w:r>
              <w:rPr>
                <w:rFonts w:hint="eastAsia" w:ascii="宋体" w:cs="Times New Roman"/>
                <w:color w:val="000000"/>
                <w:szCs w:val="20"/>
              </w:rPr>
              <w:t>全面系统地开展了慢性疼痛神经影像及微创治疗疗效研究，构建了多个外周神经磁共振成像-中枢脑功能机制-影像引导介入治疗三维一体的精准诊疗体系；</w:t>
            </w:r>
            <w:r>
              <w:rPr>
                <w:rFonts w:hint="eastAsia" w:ascii="宋体" w:hAnsi="宋体" w:cs="Times New Roman"/>
                <w:color w:val="000000"/>
                <w:szCs w:val="20"/>
              </w:rPr>
              <w:t>②首次合成制备了一种新型的仿生催化剂和具有诊疗一体化功能的超小纳米放射增敏剂，可联合近红外激光克服深部肿瘤乏氧等瓶颈问题，实现肿瘤的早期诊断和综合治疗，提高肿瘤精准治疗效果；③首次系</w:t>
            </w:r>
            <w:r>
              <w:rPr>
                <w:rFonts w:hint="eastAsia" w:ascii="宋体" w:hAnsi="宋体" w:cs="Times New Roman"/>
                <w:color w:val="000000" w:themeColor="text1"/>
                <w:szCs w:val="20"/>
                <w14:textFill>
                  <w14:solidFill>
                    <w14:schemeClr w14:val="tx1"/>
                  </w14:solidFill>
                </w14:textFill>
              </w:rPr>
              <w:t>统全面地整合并拓展了人脑白质纤维束的分析方法，研发出一种基于白质纤维束形态定性分析平台。</w:t>
            </w:r>
          </w:p>
          <w:p>
            <w:pPr>
              <w:ind w:firstLine="420" w:firstLineChars="200"/>
              <w:rPr>
                <w:rFonts w:hint="eastAsia" w:ascii="宋体" w:cs="Times New Roman"/>
                <w:color w:val="000000" w:themeColor="text1"/>
                <w:szCs w:val="20"/>
                <w14:textFill>
                  <w14:solidFill>
                    <w14:schemeClr w14:val="tx1"/>
                  </w14:solidFill>
                </w14:textFill>
              </w:rPr>
            </w:pPr>
            <w:r>
              <w:rPr>
                <w:rFonts w:hint="eastAsia" w:ascii="宋体" w:cs="Times New Roman"/>
                <w:color w:val="000000" w:themeColor="text1"/>
                <w:szCs w:val="20"/>
                <w14:textFill>
                  <w14:solidFill>
                    <w14:schemeClr w14:val="tx1"/>
                  </w14:solidFill>
                </w14:textFill>
              </w:rPr>
              <w:t>该成果获得授权专利</w:t>
            </w:r>
            <w:r>
              <w:rPr>
                <w:rFonts w:hint="eastAsia" w:ascii="宋体" w:cs="Times New Roman"/>
                <w:color w:val="000000" w:themeColor="text1"/>
                <w:szCs w:val="20"/>
                <w:lang w:val="en-US" w:eastAsia="zh-CN"/>
                <w14:textFill>
                  <w14:solidFill>
                    <w14:schemeClr w14:val="tx1"/>
                  </w14:solidFill>
                </w14:textFill>
              </w:rPr>
              <w:t>14</w:t>
            </w:r>
            <w:r>
              <w:rPr>
                <w:rFonts w:hint="eastAsia" w:ascii="宋体" w:cs="Times New Roman"/>
                <w:color w:val="000000" w:themeColor="text1"/>
                <w:szCs w:val="20"/>
                <w14:textFill>
                  <w14:solidFill>
                    <w14:schemeClr w14:val="tx1"/>
                  </w14:solidFill>
                </w14:textFill>
              </w:rPr>
              <w:t>项，计算机软件著作权</w:t>
            </w:r>
            <w:r>
              <w:rPr>
                <w:rFonts w:hint="eastAsia" w:ascii="宋体" w:cs="Times New Roman"/>
                <w:color w:val="000000" w:themeColor="text1"/>
                <w:szCs w:val="20"/>
                <w:lang w:val="en-US" w:eastAsia="zh-CN"/>
                <w14:textFill>
                  <w14:solidFill>
                    <w14:schemeClr w14:val="tx1"/>
                  </w14:solidFill>
                </w14:textFill>
              </w:rPr>
              <w:t>3</w:t>
            </w:r>
            <w:r>
              <w:rPr>
                <w:rFonts w:hint="eastAsia" w:ascii="宋体" w:cs="Times New Roman"/>
                <w:color w:val="000000" w:themeColor="text1"/>
                <w:szCs w:val="20"/>
                <w14:textFill>
                  <w14:solidFill>
                    <w14:schemeClr w14:val="tx1"/>
                  </w14:solidFill>
                </w14:textFill>
              </w:rPr>
              <w:t>项。发表论文</w:t>
            </w:r>
            <w:r>
              <w:rPr>
                <w:rFonts w:hint="eastAsia" w:ascii="宋体" w:cs="Times New Roman"/>
                <w:color w:val="000000" w:themeColor="text1"/>
                <w:szCs w:val="20"/>
                <w:lang w:val="en-US" w:eastAsia="zh-CN"/>
                <w14:textFill>
                  <w14:solidFill>
                    <w14:schemeClr w14:val="tx1"/>
                  </w14:solidFill>
                </w14:textFill>
              </w:rPr>
              <w:t>69</w:t>
            </w:r>
            <w:r>
              <w:rPr>
                <w:rFonts w:hint="eastAsia" w:ascii="宋体" w:cs="Times New Roman"/>
                <w:color w:val="000000" w:themeColor="text1"/>
                <w:szCs w:val="20"/>
                <w14:textFill>
                  <w14:solidFill>
                    <w14:schemeClr w14:val="tx1"/>
                  </w14:solidFill>
                </w14:textFill>
              </w:rPr>
              <w:t>篇</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14:textFill>
                  <w14:solidFill>
                    <w14:schemeClr w14:val="tx1"/>
                  </w14:solidFill>
                </w14:textFill>
              </w:rPr>
              <w:t>其中SCI 论文</w:t>
            </w:r>
            <w:r>
              <w:rPr>
                <w:rFonts w:hint="eastAsia" w:ascii="宋体" w:cs="Times New Roman"/>
                <w:color w:val="000000" w:themeColor="text1"/>
                <w:szCs w:val="20"/>
                <w:lang w:val="en-US" w:eastAsia="zh-CN"/>
                <w14:textFill>
                  <w14:solidFill>
                    <w14:schemeClr w14:val="tx1"/>
                  </w14:solidFill>
                </w14:textFill>
              </w:rPr>
              <w:t>33</w:t>
            </w:r>
            <w:r>
              <w:rPr>
                <w:rFonts w:hint="eastAsia" w:ascii="宋体" w:cs="Times New Roman"/>
                <w:color w:val="000000" w:themeColor="text1"/>
                <w:szCs w:val="20"/>
                <w14:textFill>
                  <w14:solidFill>
                    <w14:schemeClr w14:val="tx1"/>
                  </w14:solidFill>
                </w14:textFill>
              </w:rPr>
              <w:t>篇</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lang w:val="en-US" w:eastAsia="zh-CN"/>
                <w14:textFill>
                  <w14:solidFill>
                    <w14:schemeClr w14:val="tx1"/>
                  </w14:solidFill>
                </w14:textFill>
              </w:rPr>
              <w:t>总被引频次802次，单篇最高引用频次343次，</w:t>
            </w:r>
            <w:r>
              <w:rPr>
                <w:rFonts w:hint="eastAsia" w:ascii="宋体" w:cs="Times New Roman"/>
                <w:color w:val="000000" w:themeColor="text1"/>
                <w:szCs w:val="20"/>
                <w14:textFill>
                  <w14:solidFill>
                    <w14:schemeClr w14:val="tx1"/>
                  </w14:solidFill>
                </w14:textFill>
              </w:rPr>
              <w:t>SCI总影响因子为216.83。研究成果促进了肿瘤及疼痛性相关疾病学科的发展，为肿瘤及疼痛性相关疾病预防和治疗的进一步推广和利用奠定了重要基础。</w:t>
            </w:r>
            <w:r>
              <w:rPr>
                <w:rFonts w:hint="eastAsia" w:ascii="宋体" w:cs="Times New Roman"/>
                <w:color w:val="000000" w:themeColor="text1"/>
                <w:szCs w:val="20"/>
                <w:lang w:val="en-US" w:eastAsia="zh-CN"/>
                <w14:textFill>
                  <w14:solidFill>
                    <w14:schemeClr w14:val="tx1"/>
                  </w14:solidFill>
                </w14:textFill>
              </w:rPr>
              <w:t>项目成果</w:t>
            </w:r>
            <w:r>
              <w:rPr>
                <w:rFonts w:hint="eastAsia" w:ascii="宋体" w:cs="Times New Roman"/>
                <w:color w:val="000000" w:themeColor="text1"/>
                <w:szCs w:val="20"/>
                <w14:textFill>
                  <w14:solidFill>
                    <w14:schemeClr w14:val="tx1"/>
                  </w14:solidFill>
                </w14:textFill>
              </w:rPr>
              <w:t>在西南</w:t>
            </w:r>
            <w:r>
              <w:rPr>
                <w:rFonts w:hint="eastAsia" w:ascii="宋体" w:cs="Times New Roman"/>
                <w:color w:val="000000" w:themeColor="text1"/>
                <w:szCs w:val="20"/>
                <w:lang w:val="en-US" w:eastAsia="zh-CN"/>
                <w14:textFill>
                  <w14:solidFill>
                    <w14:schemeClr w14:val="tx1"/>
                  </w14:solidFill>
                </w14:textFill>
              </w:rPr>
              <w:t>地区18家医院进行了</w:t>
            </w:r>
            <w:r>
              <w:rPr>
                <w:rFonts w:hint="eastAsia" w:ascii="宋体" w:cs="Times New Roman"/>
                <w:color w:val="000000" w:themeColor="text1"/>
                <w:szCs w:val="20"/>
                <w14:textFill>
                  <w14:solidFill>
                    <w14:schemeClr w14:val="tx1"/>
                  </w14:solidFill>
                </w14:textFill>
              </w:rPr>
              <w:t>推广</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14:textFill>
                  <w14:solidFill>
                    <w14:schemeClr w14:val="tx1"/>
                  </w14:solidFill>
                </w14:textFill>
              </w:rPr>
              <w:t>提高</w:t>
            </w:r>
            <w:r>
              <w:rPr>
                <w:rFonts w:hint="eastAsia" w:ascii="宋体" w:cs="Times New Roman"/>
                <w:color w:val="000000" w:themeColor="text1"/>
                <w:szCs w:val="20"/>
                <w:lang w:val="en-US" w:eastAsia="zh-CN"/>
                <w14:textFill>
                  <w14:solidFill>
                    <w14:schemeClr w14:val="tx1"/>
                  </w14:solidFill>
                </w14:textFill>
              </w:rPr>
              <w:t>了</w:t>
            </w:r>
            <w:r>
              <w:rPr>
                <w:rFonts w:hint="eastAsia" w:ascii="宋体" w:cs="Times New Roman"/>
                <w:color w:val="000000" w:themeColor="text1"/>
                <w:szCs w:val="20"/>
                <w14:textFill>
                  <w14:solidFill>
                    <w14:schemeClr w14:val="tx1"/>
                  </w14:solidFill>
                </w14:textFill>
              </w:rPr>
              <w:t>国内相对落后的慢性疼痛</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lang w:val="en-US" w:eastAsia="zh-CN"/>
                <w14:textFill>
                  <w14:solidFill>
                    <w14:schemeClr w14:val="tx1"/>
                  </w14:solidFill>
                </w14:textFill>
              </w:rPr>
              <w:t>肿瘤</w:t>
            </w:r>
            <w:r>
              <w:rPr>
                <w:rFonts w:hint="eastAsia" w:ascii="宋体" w:cs="Times New Roman"/>
                <w:color w:val="000000" w:themeColor="text1"/>
                <w:szCs w:val="20"/>
                <w14:textFill>
                  <w14:solidFill>
                    <w14:schemeClr w14:val="tx1"/>
                  </w14:solidFill>
                </w14:textFill>
              </w:rPr>
              <w:t>治疗水平</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14:textFill>
                  <w14:solidFill>
                    <w14:schemeClr w14:val="tx1"/>
                  </w14:solidFill>
                </w14:textFill>
              </w:rPr>
              <w:t>促进疼痛</w:t>
            </w:r>
            <w:r>
              <w:rPr>
                <w:rFonts w:hint="eastAsia" w:ascii="宋体" w:cs="Times New Roman"/>
                <w:color w:val="000000" w:themeColor="text1"/>
                <w:szCs w:val="20"/>
                <w:lang w:val="en-US" w:eastAsia="zh-CN"/>
                <w14:textFill>
                  <w14:solidFill>
                    <w14:schemeClr w14:val="tx1"/>
                  </w14:solidFill>
                </w14:textFill>
              </w:rPr>
              <w:t>及肿瘤学科的</w:t>
            </w:r>
            <w:r>
              <w:rPr>
                <w:rFonts w:hint="eastAsia" w:ascii="宋体" w:cs="Times New Roman"/>
                <w:color w:val="000000" w:themeColor="text1"/>
                <w:szCs w:val="20"/>
                <w14:textFill>
                  <w14:solidFill>
                    <w14:schemeClr w14:val="tx1"/>
                  </w14:solidFill>
                </w14:textFill>
              </w:rPr>
              <w:t>发展，降低医疗费用和医疗资源的消耗</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14:textFill>
                  <w14:solidFill>
                    <w14:schemeClr w14:val="tx1"/>
                  </w14:solidFill>
                </w14:textFill>
              </w:rPr>
              <w:t>降低因病导致的劳动力损失</w:t>
            </w:r>
            <w:r>
              <w:rPr>
                <w:rFonts w:hint="eastAsia" w:ascii="宋体" w:cs="Times New Roman"/>
                <w:color w:val="000000" w:themeColor="text1"/>
                <w:szCs w:val="20"/>
                <w:lang w:eastAsia="zh-CN"/>
                <w14:textFill>
                  <w14:solidFill>
                    <w14:schemeClr w14:val="tx1"/>
                  </w14:solidFill>
                </w14:textFill>
              </w:rPr>
              <w:t>，</w:t>
            </w:r>
            <w:r>
              <w:rPr>
                <w:rFonts w:hint="eastAsia" w:ascii="宋体" w:cs="Times New Roman"/>
                <w:color w:val="000000" w:themeColor="text1"/>
                <w:szCs w:val="20"/>
                <w14:textFill>
                  <w14:solidFill>
                    <w14:schemeClr w14:val="tx1"/>
                  </w14:solidFill>
                </w14:textFill>
              </w:rPr>
              <w:t>具有难以估算的经济效益及良好的社会效益。</w:t>
            </w:r>
          </w:p>
          <w:p>
            <w:pPr>
              <w:spacing w:before="156" w:beforeLines="50"/>
              <w:ind w:firstLine="428" w:firstLineChars="200"/>
              <w:rPr>
                <w:rFonts w:ascii="宋体" w:cs="Times New Roman"/>
                <w:b/>
                <w:bCs/>
                <w:strike/>
                <w:color w:val="000000"/>
                <w:szCs w:val="20"/>
              </w:rPr>
            </w:pPr>
            <w:r>
              <w:rPr>
                <w:rFonts w:hint="eastAsia" w:ascii="宋体" w:hAnsi="宋体"/>
                <w:bCs/>
                <w:color w:val="000000" w:themeColor="text1"/>
                <w:spacing w:val="2"/>
                <w14:textFill>
                  <w14:solidFill>
                    <w14:schemeClr w14:val="tx1"/>
                  </w14:solidFill>
                </w14:textFill>
              </w:rPr>
              <w:t>提名该项目为2023年度四川省科学技术进步奖。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6"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spacing w:line="320" w:lineRule="exact"/>
              <w:ind w:firstLine="422" w:firstLineChars="200"/>
              <w:rPr>
                <w:rFonts w:ascii="仿宋_GB2312" w:hAnsi="仿宋_GB2312" w:cs="Times New Roman"/>
                <w:color w:val="000000"/>
                <w:sz w:val="24"/>
              </w:rPr>
            </w:pPr>
            <w:r>
              <w:rPr>
                <w:rFonts w:hint="eastAsia" w:ascii="宋体" w:cs="Times New Roman"/>
                <w:b/>
                <w:bCs/>
                <w:color w:val="000000"/>
              </w:rPr>
              <w:t>声</w:t>
            </w:r>
            <w:r>
              <w:rPr>
                <w:rFonts w:ascii="宋体" w:cs="Times New Roman"/>
                <w:b/>
                <w:bCs/>
                <w:color w:val="000000"/>
              </w:rPr>
              <w:t>明：</w:t>
            </w:r>
            <w:r>
              <w:rPr>
                <w:rFonts w:hint="eastAsia" w:ascii="宋体" w:cs="Times New Roman"/>
                <w:color w:val="000000"/>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imes New Roman" w:hAnsi="Times New Roman" w:cs="Times New Roman"/>
                <w:color w:val="000000"/>
                <w:szCs w:val="20"/>
              </w:rPr>
            </w:pPr>
          </w:p>
          <w:p>
            <w:pPr>
              <w:rPr>
                <w:rFonts w:ascii="Times New Roman" w:hAnsi="Times New Roman" w:cs="Times New Roman"/>
                <w:color w:val="000000"/>
                <w:szCs w:val="20"/>
              </w:rPr>
            </w:pPr>
          </w:p>
          <w:p>
            <w:pPr>
              <w:ind w:firstLine="420" w:firstLineChars="200"/>
              <w:rPr>
                <w:rFonts w:ascii="Times New Roman" w:hAnsi="Times New Roman" w:cs="Times New Roman"/>
                <w:color w:val="000000"/>
                <w:szCs w:val="20"/>
              </w:rPr>
            </w:pPr>
            <w:r>
              <w:rPr>
                <w:rFonts w:hint="eastAsia" w:ascii="Times New Roman" w:hAnsi="Times New Roman" w:cs="Times New Roman"/>
                <w:color w:val="000000"/>
                <w:szCs w:val="20"/>
              </w:rPr>
              <w:t xml:space="preserve">     单位负责人签名：                             提名单位（盖章） </w:t>
            </w:r>
          </w:p>
          <w:p>
            <w:pPr>
              <w:ind w:firstLine="420" w:firstLineChars="200"/>
              <w:rPr>
                <w:rFonts w:ascii="Times New Roman" w:hAnsi="Times New Roman" w:cs="Times New Roman"/>
                <w:color w:val="000000"/>
                <w:szCs w:val="20"/>
              </w:rPr>
            </w:pPr>
          </w:p>
          <w:p>
            <w:pPr>
              <w:spacing w:line="360" w:lineRule="auto"/>
              <w:rPr>
                <w:rFonts w:ascii="宋体" w:cs="Times New Roman"/>
                <w:color w:val="000000"/>
                <w:szCs w:val="20"/>
              </w:rPr>
            </w:pPr>
            <w:r>
              <w:rPr>
                <w:rFonts w:hint="eastAsia" w:ascii="宋体" w:cs="Times New Roman"/>
                <w:color w:val="000000"/>
                <w:szCs w:val="20"/>
              </w:rPr>
              <w:t xml:space="preserve">             年   月   日                                   年    月    日</w:t>
            </w:r>
          </w:p>
        </w:tc>
      </w:tr>
    </w:tbl>
    <w:p>
      <w:pPr>
        <w:spacing w:line="390" w:lineRule="exact"/>
        <w:jc w:val="center"/>
        <w:outlineLvl w:val="1"/>
        <w:rPr>
          <w:rFonts w:ascii="黑体" w:eastAsia="黑体" w:cs="黑体"/>
          <w:bCs/>
          <w:color w:val="000000"/>
          <w:kern w:val="0"/>
          <w:sz w:val="28"/>
          <w:szCs w:val="28"/>
        </w:rPr>
      </w:pPr>
    </w:p>
    <w:p>
      <w:pPr>
        <w:spacing w:line="390" w:lineRule="exact"/>
        <w:jc w:val="center"/>
        <w:outlineLvl w:val="1"/>
        <w:rPr>
          <w:rFonts w:ascii="黑体" w:eastAsia="黑体" w:cs="黑体"/>
          <w:bCs/>
          <w:color w:val="000000"/>
          <w:kern w:val="0"/>
          <w:sz w:val="28"/>
          <w:szCs w:val="28"/>
        </w:rPr>
      </w:pPr>
    </w:p>
    <w:p>
      <w:pPr>
        <w:spacing w:line="390" w:lineRule="exact"/>
        <w:jc w:val="center"/>
        <w:outlineLvl w:val="1"/>
        <w:rPr>
          <w:rFonts w:ascii="黑体" w:eastAsia="黑体" w:cs="黑体"/>
          <w:bCs/>
          <w:color w:val="000000"/>
          <w:kern w:val="0"/>
          <w:sz w:val="28"/>
          <w:szCs w:val="28"/>
        </w:rPr>
      </w:pPr>
    </w:p>
    <w:p>
      <w:pPr>
        <w:spacing w:line="390" w:lineRule="exact"/>
        <w:jc w:val="center"/>
        <w:outlineLvl w:val="1"/>
        <w:rPr>
          <w:rFonts w:ascii="宋体" w:cs="宋体"/>
          <w:szCs w:val="21"/>
        </w:rPr>
      </w:pPr>
      <w:r>
        <w:rPr>
          <w:rFonts w:hint="eastAsia" w:ascii="宋体" w:cs="Times New Roman"/>
          <w:b/>
          <w:color w:val="000000"/>
          <w:sz w:val="28"/>
          <w:szCs w:val="20"/>
        </w:rPr>
        <w:t>三、主要知识产权和标准规范等目录</w:t>
      </w:r>
      <w:r>
        <w:rPr>
          <w:rFonts w:hint="eastAsia" w:ascii="宋体" w:cs="宋体"/>
          <w:szCs w:val="21"/>
        </w:rPr>
        <w:t>（不超过10件，不得空缺）</w:t>
      </w:r>
    </w:p>
    <w:tbl>
      <w:tblPr>
        <w:tblStyle w:val="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963"/>
        <w:gridCol w:w="1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5"/>
              <w:spacing w:line="390" w:lineRule="exact"/>
              <w:ind w:firstLine="0" w:firstLineChars="0"/>
              <w:jc w:val="center"/>
              <w:rPr>
                <w:rFonts w:ascii="宋体" w:hAnsi="宋体"/>
                <w:color w:val="000000"/>
                <w:sz w:val="21"/>
                <w:szCs w:val="22"/>
              </w:rPr>
            </w:pPr>
            <w:r>
              <w:rPr>
                <w:rFonts w:ascii="宋体" w:hAnsi="宋体"/>
                <w:color w:val="000000"/>
                <w:sz w:val="21"/>
                <w:szCs w:val="22"/>
              </w:rPr>
              <w:t>知识产权</w:t>
            </w:r>
            <w:r>
              <w:rPr>
                <w:rFonts w:hint="eastAsia" w:ascii="宋体" w:hAnsi="宋体"/>
                <w:color w:val="000000"/>
                <w:sz w:val="21"/>
                <w:szCs w:val="22"/>
              </w:rPr>
              <w:t>（标准）</w:t>
            </w:r>
            <w:r>
              <w:rPr>
                <w:rFonts w:ascii="宋体" w:hAnsi="宋体"/>
                <w:color w:val="000000"/>
                <w:sz w:val="21"/>
                <w:szCs w:val="22"/>
              </w:rPr>
              <w:t>类别</w:t>
            </w:r>
          </w:p>
        </w:tc>
        <w:tc>
          <w:tcPr>
            <w:tcW w:w="1260" w:type="dxa"/>
            <w:vAlign w:val="center"/>
          </w:tcPr>
          <w:p>
            <w:pPr>
              <w:pStyle w:val="5"/>
              <w:spacing w:line="390" w:lineRule="exact"/>
              <w:ind w:firstLine="0" w:firstLineChars="0"/>
              <w:jc w:val="center"/>
              <w:rPr>
                <w:rFonts w:ascii="宋体" w:hAnsi="宋体"/>
                <w:color w:val="000000"/>
                <w:sz w:val="21"/>
                <w:szCs w:val="22"/>
              </w:rPr>
            </w:pPr>
            <w:r>
              <w:rPr>
                <w:rFonts w:hint="eastAsia" w:ascii="宋体" w:hAnsi="宋体"/>
                <w:color w:val="000000"/>
                <w:sz w:val="21"/>
                <w:szCs w:val="22"/>
              </w:rPr>
              <w:t>知识产权（标准）具体</w:t>
            </w:r>
            <w:r>
              <w:rPr>
                <w:rFonts w:ascii="宋体" w:hAnsi="宋体"/>
                <w:color w:val="000000"/>
                <w:sz w:val="21"/>
                <w:szCs w:val="22"/>
              </w:rPr>
              <w:t>名称</w:t>
            </w:r>
          </w:p>
        </w:tc>
        <w:tc>
          <w:tcPr>
            <w:tcW w:w="1022" w:type="dxa"/>
            <w:vAlign w:val="center"/>
          </w:tcPr>
          <w:p>
            <w:pPr>
              <w:pStyle w:val="5"/>
              <w:spacing w:line="390" w:lineRule="exact"/>
              <w:ind w:firstLine="0" w:firstLineChars="0"/>
              <w:jc w:val="center"/>
              <w:rPr>
                <w:rFonts w:ascii="宋体" w:hAnsi="宋体"/>
                <w:color w:val="000000"/>
                <w:sz w:val="21"/>
                <w:szCs w:val="22"/>
              </w:rPr>
            </w:pPr>
            <w:r>
              <w:rPr>
                <w:rFonts w:ascii="宋体" w:hAnsi="宋体"/>
                <w:color w:val="000000"/>
                <w:sz w:val="21"/>
                <w:szCs w:val="22"/>
              </w:rPr>
              <w:t>国</w:t>
            </w:r>
            <w:r>
              <w:rPr>
                <w:rFonts w:hint="eastAsia" w:ascii="宋体" w:hAnsi="宋体"/>
                <w:color w:val="000000"/>
                <w:sz w:val="21"/>
                <w:szCs w:val="22"/>
              </w:rPr>
              <w:t>家</w:t>
            </w:r>
          </w:p>
          <w:p>
            <w:pPr>
              <w:pStyle w:val="5"/>
              <w:spacing w:line="390" w:lineRule="exact"/>
              <w:ind w:firstLine="0" w:firstLineChars="0"/>
              <w:jc w:val="center"/>
              <w:rPr>
                <w:rFonts w:ascii="宋体" w:hAnsi="宋体"/>
                <w:color w:val="000000"/>
                <w:sz w:val="21"/>
                <w:szCs w:val="22"/>
              </w:rPr>
            </w:pPr>
            <w:r>
              <w:rPr>
                <w:rFonts w:ascii="宋体" w:hAnsi="宋体"/>
                <w:color w:val="000000"/>
                <w:sz w:val="21"/>
                <w:szCs w:val="22"/>
              </w:rPr>
              <w:t>（</w:t>
            </w:r>
            <w:r>
              <w:rPr>
                <w:rFonts w:hint="eastAsia" w:ascii="宋体" w:hAnsi="宋体"/>
                <w:color w:val="000000"/>
                <w:sz w:val="21"/>
                <w:szCs w:val="22"/>
              </w:rPr>
              <w:t>地</w:t>
            </w:r>
            <w:r>
              <w:rPr>
                <w:rFonts w:ascii="宋体" w:hAnsi="宋体"/>
                <w:color w:val="000000"/>
                <w:sz w:val="21"/>
                <w:szCs w:val="22"/>
              </w:rPr>
              <w:t>区）</w:t>
            </w:r>
          </w:p>
        </w:tc>
        <w:tc>
          <w:tcPr>
            <w:tcW w:w="849" w:type="dxa"/>
            <w:vAlign w:val="center"/>
          </w:tcPr>
          <w:p>
            <w:pPr>
              <w:pStyle w:val="5"/>
              <w:spacing w:line="390" w:lineRule="exact"/>
              <w:ind w:firstLine="0" w:firstLineChars="0"/>
              <w:jc w:val="center"/>
              <w:rPr>
                <w:rFonts w:ascii="宋体" w:hAnsi="宋体"/>
                <w:color w:val="000000"/>
                <w:sz w:val="21"/>
                <w:szCs w:val="22"/>
              </w:rPr>
            </w:pPr>
            <w:r>
              <w:rPr>
                <w:rFonts w:hint="eastAsia" w:ascii="宋体" w:hAnsi="宋体"/>
                <w:color w:val="000000"/>
                <w:sz w:val="21"/>
                <w:szCs w:val="22"/>
              </w:rPr>
              <w:t>授权号（标准编号）</w:t>
            </w:r>
          </w:p>
        </w:tc>
        <w:tc>
          <w:tcPr>
            <w:tcW w:w="992" w:type="dxa"/>
            <w:vAlign w:val="center"/>
          </w:tcPr>
          <w:p>
            <w:pPr>
              <w:pStyle w:val="5"/>
              <w:spacing w:line="390" w:lineRule="exact"/>
              <w:ind w:firstLine="0" w:firstLineChars="0"/>
              <w:jc w:val="center"/>
              <w:rPr>
                <w:rFonts w:ascii="宋体" w:hAnsi="宋体"/>
                <w:color w:val="000000"/>
                <w:sz w:val="21"/>
                <w:szCs w:val="22"/>
              </w:rPr>
            </w:pPr>
            <w:r>
              <w:rPr>
                <w:rFonts w:hint="eastAsia" w:ascii="宋体" w:hAnsi="宋体"/>
                <w:color w:val="000000"/>
                <w:sz w:val="21"/>
                <w:szCs w:val="22"/>
              </w:rPr>
              <w:t>授权（标准发布）日期</w:t>
            </w:r>
          </w:p>
        </w:tc>
        <w:tc>
          <w:tcPr>
            <w:tcW w:w="1134" w:type="dxa"/>
            <w:vAlign w:val="center"/>
          </w:tcPr>
          <w:p>
            <w:pPr>
              <w:pStyle w:val="5"/>
              <w:spacing w:line="320" w:lineRule="exact"/>
              <w:ind w:firstLine="0" w:firstLineChars="0"/>
              <w:jc w:val="center"/>
              <w:rPr>
                <w:rFonts w:hint="eastAsia" w:ascii="宋体" w:hAnsi="宋体" w:eastAsia="宋体"/>
                <w:color w:val="000000"/>
                <w:sz w:val="21"/>
                <w:szCs w:val="22"/>
                <w:lang w:eastAsia="zh-CN"/>
              </w:rPr>
            </w:pPr>
            <w:r>
              <w:rPr>
                <w:rFonts w:hint="eastAsia" w:ascii="宋体" w:hAnsi="宋体"/>
                <w:color w:val="000000"/>
                <w:sz w:val="21"/>
                <w:szCs w:val="22"/>
              </w:rPr>
              <w:t>证书编号</w:t>
            </w:r>
          </w:p>
          <w:p>
            <w:pPr>
              <w:pStyle w:val="5"/>
              <w:spacing w:line="320" w:lineRule="exact"/>
              <w:ind w:firstLine="0" w:firstLineChars="0"/>
              <w:jc w:val="center"/>
              <w:rPr>
                <w:rFonts w:ascii="宋体" w:hAnsi="宋体"/>
                <w:color w:val="000000"/>
                <w:sz w:val="21"/>
                <w:szCs w:val="22"/>
              </w:rPr>
            </w:pPr>
            <w:r>
              <w:rPr>
                <w:rFonts w:hint="eastAsia" w:ascii="宋体" w:hAnsi="宋体"/>
                <w:color w:val="000000"/>
                <w:sz w:val="21"/>
                <w:szCs w:val="22"/>
              </w:rPr>
              <w:t>（标准批准发布</w:t>
            </w:r>
            <w:r>
              <w:rPr>
                <w:rFonts w:ascii="宋体" w:hAnsi="宋体"/>
                <w:color w:val="000000"/>
                <w:sz w:val="21"/>
                <w:szCs w:val="22"/>
              </w:rPr>
              <w:t>部门</w:t>
            </w:r>
            <w:r>
              <w:rPr>
                <w:rFonts w:hint="eastAsia" w:ascii="宋体" w:hAnsi="宋体"/>
                <w:color w:val="000000"/>
                <w:sz w:val="21"/>
                <w:szCs w:val="22"/>
              </w:rPr>
              <w:t>）</w:t>
            </w:r>
          </w:p>
        </w:tc>
        <w:tc>
          <w:tcPr>
            <w:tcW w:w="850" w:type="dxa"/>
            <w:vAlign w:val="center"/>
          </w:tcPr>
          <w:p>
            <w:pPr>
              <w:pStyle w:val="5"/>
              <w:spacing w:line="320" w:lineRule="exact"/>
              <w:ind w:firstLine="0" w:firstLineChars="0"/>
              <w:jc w:val="center"/>
              <w:rPr>
                <w:rFonts w:ascii="宋体" w:hAnsi="宋体"/>
                <w:color w:val="000000"/>
                <w:sz w:val="21"/>
                <w:szCs w:val="22"/>
              </w:rPr>
            </w:pPr>
            <w:r>
              <w:rPr>
                <w:rFonts w:hint="eastAsia" w:ascii="宋体" w:hAnsi="宋体"/>
                <w:color w:val="000000"/>
                <w:sz w:val="21"/>
                <w:szCs w:val="22"/>
              </w:rPr>
              <w:t>权利人（标准起草单位）</w:t>
            </w:r>
          </w:p>
        </w:tc>
        <w:tc>
          <w:tcPr>
            <w:tcW w:w="963" w:type="dxa"/>
            <w:vAlign w:val="center"/>
          </w:tcPr>
          <w:p>
            <w:pPr>
              <w:pStyle w:val="5"/>
              <w:spacing w:line="320" w:lineRule="exact"/>
              <w:ind w:firstLine="0" w:firstLineChars="0"/>
              <w:jc w:val="center"/>
              <w:rPr>
                <w:rFonts w:ascii="宋体" w:hAnsi="宋体"/>
                <w:color w:val="000000"/>
                <w:sz w:val="21"/>
                <w:szCs w:val="22"/>
              </w:rPr>
            </w:pPr>
            <w:r>
              <w:rPr>
                <w:rFonts w:hint="eastAsia" w:ascii="宋体" w:hAnsi="宋体"/>
                <w:color w:val="000000"/>
                <w:sz w:val="21"/>
                <w:szCs w:val="22"/>
              </w:rPr>
              <w:t>发明人（标准起草人）</w:t>
            </w:r>
          </w:p>
        </w:tc>
        <w:tc>
          <w:tcPr>
            <w:tcW w:w="1071" w:type="dxa"/>
            <w:vAlign w:val="center"/>
          </w:tcPr>
          <w:p>
            <w:pPr>
              <w:pStyle w:val="5"/>
              <w:spacing w:line="390" w:lineRule="exact"/>
              <w:ind w:firstLine="0" w:firstLineChars="0"/>
              <w:jc w:val="center"/>
              <w:rPr>
                <w:rFonts w:ascii="宋体" w:hAnsi="宋体"/>
                <w:color w:val="000000"/>
                <w:sz w:val="21"/>
                <w:szCs w:val="22"/>
              </w:rPr>
            </w:pPr>
            <w:r>
              <w:rPr>
                <w:rFonts w:hint="eastAsia" w:ascii="宋体" w:hAnsi="宋体"/>
                <w:color w:val="000000"/>
                <w:sz w:val="21"/>
                <w:szCs w:val="22"/>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发明专利</w:t>
            </w:r>
          </w:p>
        </w:tc>
        <w:tc>
          <w:tcPr>
            <w:tcW w:w="126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一种用于肿瘤联合治疗的铂基单原子纳米酶及其制备方法</w:t>
            </w:r>
          </w:p>
        </w:tc>
        <w:tc>
          <w:tcPr>
            <w:tcW w:w="102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w:t>
            </w:r>
          </w:p>
        </w:tc>
        <w:tc>
          <w:tcPr>
            <w:tcW w:w="849"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ZL202110240299.8</w:t>
            </w:r>
          </w:p>
        </w:tc>
        <w:tc>
          <w:tcPr>
            <w:tcW w:w="99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2022-08-09</w:t>
            </w:r>
          </w:p>
        </w:tc>
        <w:tc>
          <w:tcPr>
            <w:tcW w:w="1134"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5370455</w:t>
            </w:r>
          </w:p>
        </w:tc>
        <w:tc>
          <w:tcPr>
            <w:tcW w:w="85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西南民族大学</w:t>
            </w:r>
          </w:p>
        </w:tc>
        <w:tc>
          <w:tcPr>
            <w:tcW w:w="963"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雍媛，徐琦琦，张月通</w:t>
            </w:r>
          </w:p>
        </w:tc>
        <w:tc>
          <w:tcPr>
            <w:tcW w:w="1071" w:type="dxa"/>
          </w:tcPr>
          <w:p>
            <w:pPr>
              <w:pStyle w:val="5"/>
              <w:spacing w:line="390" w:lineRule="exact"/>
              <w:ind w:firstLine="0" w:firstLineChars="0"/>
              <w:jc w:val="left"/>
              <w:rPr>
                <w:rFonts w:ascii="Times New Roman" w:hAnsi="Times New Roman"/>
                <w:color w:val="000000"/>
                <w:sz w:val="21"/>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发明专利</w:t>
            </w:r>
          </w:p>
        </w:tc>
        <w:tc>
          <w:tcPr>
            <w:tcW w:w="126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sz w:val="21"/>
                <w:szCs w:val="21"/>
              </w:rPr>
              <w:t>一种包含多钨酸钆的纳米材料及其制备方法和用途</w:t>
            </w:r>
          </w:p>
        </w:tc>
        <w:tc>
          <w:tcPr>
            <w:tcW w:w="102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w:t>
            </w:r>
          </w:p>
        </w:tc>
        <w:tc>
          <w:tcPr>
            <w:tcW w:w="849"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ZL201910497331.3</w:t>
            </w:r>
          </w:p>
        </w:tc>
        <w:tc>
          <w:tcPr>
            <w:tcW w:w="99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2021-11-16</w:t>
            </w:r>
          </w:p>
        </w:tc>
        <w:tc>
          <w:tcPr>
            <w:tcW w:w="1134"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4796858</w:t>
            </w:r>
          </w:p>
        </w:tc>
        <w:tc>
          <w:tcPr>
            <w:tcW w:w="85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西南民族大学</w:t>
            </w:r>
          </w:p>
        </w:tc>
        <w:tc>
          <w:tcPr>
            <w:tcW w:w="963"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雍媛，皮洋，赵志刚</w:t>
            </w:r>
          </w:p>
        </w:tc>
        <w:tc>
          <w:tcPr>
            <w:tcW w:w="1071" w:type="dxa"/>
          </w:tcPr>
          <w:p>
            <w:pPr>
              <w:spacing w:line="390" w:lineRule="exact"/>
              <w:ind w:firstLine="0" w:firstLineChars="0"/>
              <w:jc w:val="left"/>
              <w:rPr>
                <w:rFonts w:ascii="Times New Roman" w:hAnsi="Times New Roman"/>
                <w:color w:val="000000"/>
                <w:sz w:val="21"/>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发明专利</w:t>
            </w:r>
          </w:p>
        </w:tc>
        <w:tc>
          <w:tcPr>
            <w:tcW w:w="126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sz w:val="21"/>
                <w:szCs w:val="21"/>
              </w:rPr>
              <w:t>一种过氧化物拟酶用高分子纳米材料及其制备方法</w:t>
            </w:r>
          </w:p>
        </w:tc>
        <w:tc>
          <w:tcPr>
            <w:tcW w:w="102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w:t>
            </w:r>
          </w:p>
        </w:tc>
        <w:tc>
          <w:tcPr>
            <w:tcW w:w="849"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ZL201910538868.X</w:t>
            </w:r>
          </w:p>
        </w:tc>
        <w:tc>
          <w:tcPr>
            <w:tcW w:w="99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2022-01-04</w:t>
            </w:r>
          </w:p>
        </w:tc>
        <w:tc>
          <w:tcPr>
            <w:tcW w:w="1134"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4881865</w:t>
            </w:r>
          </w:p>
        </w:tc>
        <w:tc>
          <w:tcPr>
            <w:tcW w:w="85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西南民族大学</w:t>
            </w:r>
          </w:p>
        </w:tc>
        <w:tc>
          <w:tcPr>
            <w:tcW w:w="963"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雍媛，华玉胜，赵志刚</w:t>
            </w:r>
          </w:p>
        </w:tc>
        <w:tc>
          <w:tcPr>
            <w:tcW w:w="1071" w:type="dxa"/>
          </w:tcPr>
          <w:p>
            <w:pPr>
              <w:spacing w:line="390" w:lineRule="exact"/>
              <w:ind w:firstLine="0" w:firstLineChars="0"/>
              <w:jc w:val="left"/>
              <w:rPr>
                <w:rFonts w:ascii="Times New Roman" w:hAnsi="Times New Roman"/>
                <w:color w:val="000000"/>
                <w:sz w:val="21"/>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发明专利</w:t>
            </w:r>
          </w:p>
        </w:tc>
        <w:tc>
          <w:tcPr>
            <w:tcW w:w="126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石墨炔纳米材料作为自由基清除剂及辐射防护剂的新用途</w:t>
            </w:r>
          </w:p>
        </w:tc>
        <w:tc>
          <w:tcPr>
            <w:tcW w:w="102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w:t>
            </w:r>
          </w:p>
        </w:tc>
        <w:tc>
          <w:tcPr>
            <w:tcW w:w="849"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CN 108295092B</w:t>
            </w:r>
          </w:p>
        </w:tc>
        <w:tc>
          <w:tcPr>
            <w:tcW w:w="99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2020-05-05</w:t>
            </w:r>
          </w:p>
        </w:tc>
        <w:tc>
          <w:tcPr>
            <w:tcW w:w="1134" w:type="dxa"/>
          </w:tcPr>
          <w:p>
            <w:pPr>
              <w:pStyle w:val="5"/>
              <w:spacing w:line="390" w:lineRule="exact"/>
              <w:ind w:firstLine="0" w:firstLineChars="0"/>
              <w:jc w:val="left"/>
              <w:rPr>
                <w:rFonts w:ascii="Times New Roman" w:hAnsi="Times New Roman"/>
                <w:color w:val="000000"/>
                <w:sz w:val="21"/>
                <w:szCs w:val="21"/>
              </w:rPr>
            </w:pPr>
          </w:p>
        </w:tc>
        <w:tc>
          <w:tcPr>
            <w:tcW w:w="85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中国科学院高能物理研究所</w:t>
            </w:r>
          </w:p>
        </w:tc>
        <w:tc>
          <w:tcPr>
            <w:tcW w:w="963"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谷战军，谢佳妮，董兴华，赵宇亮</w:t>
            </w:r>
          </w:p>
        </w:tc>
        <w:tc>
          <w:tcPr>
            <w:tcW w:w="1071" w:type="dxa"/>
          </w:tcPr>
          <w:p>
            <w:pPr>
              <w:spacing w:line="390" w:lineRule="exact"/>
              <w:ind w:firstLine="0" w:firstLineChars="0"/>
              <w:jc w:val="left"/>
              <w:rPr>
                <w:rFonts w:ascii="Times New Roman" w:hAnsi="Times New Roman"/>
                <w:color w:val="000000"/>
                <w:sz w:val="21"/>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发明专利</w:t>
            </w:r>
          </w:p>
        </w:tc>
        <w:tc>
          <w:tcPr>
            <w:tcW w:w="126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一种上转换荧光材料的制备方法</w:t>
            </w:r>
          </w:p>
        </w:tc>
        <w:tc>
          <w:tcPr>
            <w:tcW w:w="102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w:t>
            </w:r>
          </w:p>
        </w:tc>
        <w:tc>
          <w:tcPr>
            <w:tcW w:w="849"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ZL 201110258331.1</w:t>
            </w:r>
          </w:p>
        </w:tc>
        <w:tc>
          <w:tcPr>
            <w:tcW w:w="992"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2015-03-04</w:t>
            </w:r>
          </w:p>
        </w:tc>
        <w:tc>
          <w:tcPr>
            <w:tcW w:w="1134" w:type="dxa"/>
          </w:tcPr>
          <w:p>
            <w:pPr>
              <w:pStyle w:val="5"/>
              <w:spacing w:line="390" w:lineRule="exact"/>
              <w:ind w:firstLine="0" w:firstLineChars="0"/>
              <w:jc w:val="left"/>
              <w:rPr>
                <w:rFonts w:ascii="Times New Roman" w:hAnsi="Times New Roman"/>
                <w:color w:val="000000"/>
                <w:sz w:val="21"/>
                <w:szCs w:val="21"/>
              </w:rPr>
            </w:pPr>
          </w:p>
        </w:tc>
        <w:tc>
          <w:tcPr>
            <w:tcW w:w="850"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中国科学院高能物理研究所</w:t>
            </w:r>
          </w:p>
        </w:tc>
        <w:tc>
          <w:tcPr>
            <w:tcW w:w="963" w:type="dxa"/>
          </w:tcPr>
          <w:p>
            <w:pPr>
              <w:pStyle w:val="5"/>
              <w:spacing w:line="39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谷战军，田甘，赵宇亮</w:t>
            </w:r>
          </w:p>
        </w:tc>
        <w:tc>
          <w:tcPr>
            <w:tcW w:w="1071" w:type="dxa"/>
          </w:tcPr>
          <w:p>
            <w:pPr>
              <w:spacing w:line="390" w:lineRule="exact"/>
              <w:ind w:firstLine="0" w:firstLineChars="0"/>
              <w:jc w:val="left"/>
              <w:rPr>
                <w:rFonts w:ascii="Times New Roman" w:hAnsi="Times New Roman"/>
                <w:color w:val="000000"/>
                <w:sz w:val="21"/>
                <w:szCs w:val="21"/>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实用新型专利</w:t>
            </w:r>
          </w:p>
        </w:tc>
        <w:tc>
          <w:tcPr>
            <w:tcW w:w="126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椎间盘微创手术通道器及旋切器</w:t>
            </w:r>
          </w:p>
        </w:tc>
        <w:tc>
          <w:tcPr>
            <w:tcW w:w="1022"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中国</w:t>
            </w:r>
          </w:p>
        </w:tc>
        <w:tc>
          <w:tcPr>
            <w:tcW w:w="849"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ZL 2019 2 0767208.4</w:t>
            </w:r>
          </w:p>
        </w:tc>
        <w:tc>
          <w:tcPr>
            <w:tcW w:w="992"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2020-05-19</w:t>
            </w:r>
          </w:p>
        </w:tc>
        <w:tc>
          <w:tcPr>
            <w:tcW w:w="1134"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10549451</w:t>
            </w:r>
          </w:p>
        </w:tc>
        <w:tc>
          <w:tcPr>
            <w:tcW w:w="850"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川北医学院</w:t>
            </w:r>
          </w:p>
        </w:tc>
        <w:tc>
          <w:tcPr>
            <w:tcW w:w="963"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杨汉丰、何汶静、杜勇、徐晓雪</w:t>
            </w:r>
          </w:p>
        </w:tc>
        <w:tc>
          <w:tcPr>
            <w:tcW w:w="1071" w:type="dxa"/>
            <w:vAlign w:val="top"/>
          </w:tcPr>
          <w:p>
            <w:pPr>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发明专利</w:t>
            </w:r>
          </w:p>
        </w:tc>
        <w:tc>
          <w:tcPr>
            <w:tcW w:w="126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融合概率型和确定型纤维束追踪的纤维束筛选方法</w:t>
            </w:r>
          </w:p>
        </w:tc>
        <w:tc>
          <w:tcPr>
            <w:tcW w:w="102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中国</w:t>
            </w:r>
          </w:p>
        </w:tc>
        <w:tc>
          <w:tcPr>
            <w:tcW w:w="849"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ZL 2019 1 0254180.9</w:t>
            </w:r>
          </w:p>
        </w:tc>
        <w:tc>
          <w:tcPr>
            <w:tcW w:w="99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2021-06-25</w:t>
            </w:r>
          </w:p>
        </w:tc>
        <w:tc>
          <w:tcPr>
            <w:tcW w:w="1134"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 xml:space="preserve">4508006 </w:t>
            </w:r>
          </w:p>
        </w:tc>
        <w:tc>
          <w:tcPr>
            <w:tcW w:w="850"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西安电子科技大学</w:t>
            </w:r>
          </w:p>
        </w:tc>
        <w:tc>
          <w:tcPr>
            <w:tcW w:w="963"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刘继欣、薛倩雯、李睿枭、穆俊娅</w:t>
            </w:r>
          </w:p>
        </w:tc>
        <w:tc>
          <w:tcPr>
            <w:tcW w:w="1071" w:type="dxa"/>
            <w:vAlign w:val="top"/>
          </w:tcPr>
          <w:p>
            <w:pPr>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发明专利</w:t>
            </w:r>
          </w:p>
        </w:tc>
        <w:tc>
          <w:tcPr>
            <w:tcW w:w="126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基于纤维中点与端点的大脑白质纤维束聚类方法</w:t>
            </w:r>
          </w:p>
        </w:tc>
        <w:tc>
          <w:tcPr>
            <w:tcW w:w="102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中国</w:t>
            </w:r>
          </w:p>
        </w:tc>
        <w:tc>
          <w:tcPr>
            <w:tcW w:w="849"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ZL 2020 1 0544025.3</w:t>
            </w:r>
          </w:p>
        </w:tc>
        <w:tc>
          <w:tcPr>
            <w:tcW w:w="99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2020年06月15日</w:t>
            </w:r>
          </w:p>
        </w:tc>
        <w:tc>
          <w:tcPr>
            <w:tcW w:w="1134"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4768402</w:t>
            </w:r>
          </w:p>
        </w:tc>
        <w:tc>
          <w:tcPr>
            <w:tcW w:w="85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西安电子科技大学</w:t>
            </w:r>
          </w:p>
        </w:tc>
        <w:tc>
          <w:tcPr>
            <w:tcW w:w="963"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刘继欣、李睿、薛倩雯、穆俊娅</w:t>
            </w:r>
          </w:p>
        </w:tc>
        <w:tc>
          <w:tcPr>
            <w:tcW w:w="1071" w:type="dxa"/>
            <w:vAlign w:val="top"/>
          </w:tcPr>
          <w:p>
            <w:pPr>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发明专利</w:t>
            </w:r>
          </w:p>
        </w:tc>
        <w:tc>
          <w:tcPr>
            <w:tcW w:w="126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基于弥散张量成像的大脑张量模板构建方法</w:t>
            </w:r>
          </w:p>
        </w:tc>
        <w:tc>
          <w:tcPr>
            <w:tcW w:w="1022" w:type="dxa"/>
            <w:vAlign w:val="top"/>
          </w:tcPr>
          <w:p>
            <w:pPr>
              <w:pStyle w:val="5"/>
              <w:spacing w:line="390" w:lineRule="exact"/>
              <w:ind w:firstLine="0" w:firstLineChars="0"/>
              <w:jc w:val="lef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中国</w:t>
            </w:r>
          </w:p>
        </w:tc>
        <w:tc>
          <w:tcPr>
            <w:tcW w:w="849"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ZL 2020 1 0542976.7</w:t>
            </w:r>
          </w:p>
        </w:tc>
        <w:tc>
          <w:tcPr>
            <w:tcW w:w="99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2020年06月15日</w:t>
            </w:r>
          </w:p>
        </w:tc>
        <w:tc>
          <w:tcPr>
            <w:tcW w:w="1134"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5087722</w:t>
            </w:r>
          </w:p>
        </w:tc>
        <w:tc>
          <w:tcPr>
            <w:tcW w:w="85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西安电子科技大学</w:t>
            </w:r>
          </w:p>
        </w:tc>
        <w:tc>
          <w:tcPr>
            <w:tcW w:w="963"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刘继欣、李睿枭、薛倩雯、穆俊娅</w:t>
            </w:r>
          </w:p>
        </w:tc>
        <w:tc>
          <w:tcPr>
            <w:tcW w:w="1071" w:type="dxa"/>
            <w:vAlign w:val="top"/>
          </w:tcPr>
          <w:p>
            <w:pPr>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发明专利</w:t>
            </w:r>
          </w:p>
        </w:tc>
        <w:tc>
          <w:tcPr>
            <w:tcW w:w="126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基于白质纤维束的白质微结构特征筛选系统及方法</w:t>
            </w:r>
          </w:p>
        </w:tc>
        <w:tc>
          <w:tcPr>
            <w:tcW w:w="102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中国</w:t>
            </w:r>
          </w:p>
        </w:tc>
        <w:tc>
          <w:tcPr>
            <w:tcW w:w="849"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ZL 2019 1 0254191.7</w:t>
            </w:r>
          </w:p>
        </w:tc>
        <w:tc>
          <w:tcPr>
            <w:tcW w:w="992"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2019年03月30日</w:t>
            </w:r>
          </w:p>
        </w:tc>
        <w:tc>
          <w:tcPr>
            <w:tcW w:w="1134"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5624910</w:t>
            </w:r>
          </w:p>
        </w:tc>
        <w:tc>
          <w:tcPr>
            <w:tcW w:w="850"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西安电子科技大学</w:t>
            </w:r>
          </w:p>
        </w:tc>
        <w:tc>
          <w:tcPr>
            <w:tcW w:w="963" w:type="dxa"/>
            <w:vAlign w:val="top"/>
          </w:tcPr>
          <w:p>
            <w:pPr>
              <w:pStyle w:val="5"/>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刘继欣</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薛倩雯</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李睿枭</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穆俊娅</w:t>
            </w:r>
          </w:p>
        </w:tc>
        <w:tc>
          <w:tcPr>
            <w:tcW w:w="1071" w:type="dxa"/>
            <w:vAlign w:val="top"/>
          </w:tcPr>
          <w:p>
            <w:pPr>
              <w:spacing w:line="390" w:lineRule="exact"/>
              <w:ind w:firstLine="0" w:firstLineChars="0"/>
              <w:jc w:val="left"/>
              <w:rPr>
                <w:rFonts w:ascii="Times New Roman" w:hAnsi="Times New Roman" w:eastAsia="宋体" w:cs="Times New Roman"/>
                <w:color w:val="000000"/>
                <w:sz w:val="21"/>
                <w:szCs w:val="21"/>
                <w:lang w:val="en-US" w:eastAsia="zh-CN"/>
              </w:rPr>
            </w:pPr>
            <w:r>
              <w:rPr>
                <w:rFonts w:hint="eastAsia"/>
              </w:rPr>
              <w:t>有效</w:t>
            </w:r>
          </w:p>
        </w:tc>
      </w:tr>
    </w:tbl>
    <w:p>
      <w:pPr>
        <w:spacing w:line="390" w:lineRule="exact"/>
        <w:jc w:val="both"/>
        <w:outlineLvl w:val="1"/>
        <w:rPr>
          <w:rFonts w:hint="eastAsia" w:ascii="宋体" w:cs="Times New Roman"/>
          <w:b/>
          <w:color w:val="000000"/>
          <w:sz w:val="28"/>
          <w:szCs w:val="20"/>
        </w:rPr>
      </w:pPr>
    </w:p>
    <w:p>
      <w:pPr>
        <w:spacing w:line="390" w:lineRule="exact"/>
        <w:jc w:val="center"/>
        <w:outlineLvl w:val="1"/>
        <w:rPr>
          <w:rFonts w:ascii="宋体" w:cs="Times New Roman"/>
          <w:b/>
          <w:color w:val="000000"/>
          <w:sz w:val="28"/>
          <w:szCs w:val="20"/>
        </w:rPr>
      </w:pPr>
      <w:r>
        <w:rPr>
          <w:rFonts w:hint="eastAsia" w:ascii="宋体" w:cs="Times New Roman"/>
          <w:b/>
          <w:color w:val="000000"/>
          <w:sz w:val="28"/>
          <w:szCs w:val="20"/>
        </w:rPr>
        <w:t>四、论文专著目录</w:t>
      </w:r>
      <w:r>
        <w:rPr>
          <w:rFonts w:hint="eastAsia" w:ascii="宋体" w:cs="宋体"/>
          <w:szCs w:val="21"/>
        </w:rPr>
        <w:t>（不超过5篇/部，非必填）</w:t>
      </w:r>
    </w:p>
    <w:tbl>
      <w:tblPr>
        <w:tblStyle w:val="9"/>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187"/>
        <w:gridCol w:w="913"/>
        <w:gridCol w:w="657"/>
        <w:gridCol w:w="743"/>
        <w:gridCol w:w="786"/>
        <w:gridCol w:w="1243"/>
        <w:gridCol w:w="658"/>
        <w:gridCol w:w="438"/>
        <w:gridCol w:w="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511"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序号</w:t>
            </w:r>
          </w:p>
        </w:tc>
        <w:tc>
          <w:tcPr>
            <w:tcW w:w="2187"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论文（专著）</w:t>
            </w:r>
          </w:p>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名称/刊名</w:t>
            </w:r>
          </w:p>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/作者</w:t>
            </w:r>
          </w:p>
        </w:tc>
        <w:tc>
          <w:tcPr>
            <w:tcW w:w="913" w:type="dxa"/>
            <w:vAlign w:val="center"/>
          </w:tcPr>
          <w:p>
            <w:pPr>
              <w:pStyle w:val="5"/>
              <w:adjustRightInd w:val="0"/>
              <w:spacing w:line="28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年卷页码</w:t>
            </w:r>
          </w:p>
          <w:p>
            <w:pPr>
              <w:pStyle w:val="5"/>
              <w:adjustRightInd w:val="0"/>
              <w:spacing w:line="28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（xx年xx卷</w:t>
            </w:r>
          </w:p>
          <w:p>
            <w:pPr>
              <w:pStyle w:val="5"/>
              <w:adjustRightInd w:val="0"/>
              <w:spacing w:line="28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xx页）</w:t>
            </w:r>
          </w:p>
        </w:tc>
        <w:tc>
          <w:tcPr>
            <w:tcW w:w="657" w:type="dxa"/>
            <w:vAlign w:val="center"/>
          </w:tcPr>
          <w:p>
            <w:pPr>
              <w:pStyle w:val="5"/>
              <w:adjustRightInd w:val="0"/>
              <w:spacing w:line="28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发表时间（年月 日）</w:t>
            </w:r>
          </w:p>
        </w:tc>
        <w:tc>
          <w:tcPr>
            <w:tcW w:w="743"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通讯作者（含共同）</w:t>
            </w:r>
          </w:p>
        </w:tc>
        <w:tc>
          <w:tcPr>
            <w:tcW w:w="786"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第一作者（含共同）</w:t>
            </w:r>
          </w:p>
        </w:tc>
        <w:tc>
          <w:tcPr>
            <w:tcW w:w="1243"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国内作者</w:t>
            </w:r>
          </w:p>
        </w:tc>
        <w:tc>
          <w:tcPr>
            <w:tcW w:w="658"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他引总次数</w:t>
            </w:r>
          </w:p>
        </w:tc>
        <w:tc>
          <w:tcPr>
            <w:tcW w:w="438" w:type="dxa"/>
            <w:vAlign w:val="center"/>
          </w:tcPr>
          <w:p>
            <w:pPr>
              <w:pStyle w:val="5"/>
              <w:adjustRightInd w:val="0"/>
              <w:spacing w:after="50" w:line="30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检索数据库</w:t>
            </w:r>
          </w:p>
        </w:tc>
        <w:tc>
          <w:tcPr>
            <w:tcW w:w="599" w:type="dxa"/>
            <w:vAlign w:val="center"/>
          </w:tcPr>
          <w:p>
            <w:pPr>
              <w:pStyle w:val="5"/>
              <w:adjustRightInd w:val="0"/>
              <w:spacing w:line="28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5" w:hRule="exact"/>
          <w:jc w:val="center"/>
        </w:trPr>
        <w:tc>
          <w:tcPr>
            <w:tcW w:w="511" w:type="dxa"/>
            <w:vAlign w:val="center"/>
          </w:tcPr>
          <w:p>
            <w:pPr>
              <w:pStyle w:val="5"/>
              <w:adjustRightInd w:val="0"/>
              <w:spacing w:after="50" w:line="320" w:lineRule="exact"/>
              <w:ind w:firstLine="0" w:firstLineChars="0"/>
              <w:jc w:val="center"/>
              <w:outlineLvl w:val="1"/>
              <w:rPr>
                <w:rFonts w:ascii="Times New Roman" w:hAnsi="Times New Roman"/>
                <w:color w:val="000000"/>
                <w:sz w:val="21"/>
                <w:szCs w:val="28"/>
              </w:rPr>
            </w:pPr>
            <w:r>
              <w:rPr>
                <w:rFonts w:ascii="Times New Roman" w:hAnsi="Times New Roman"/>
                <w:color w:val="000000"/>
                <w:sz w:val="21"/>
                <w:szCs w:val="28"/>
              </w:rPr>
              <w:t>1</w:t>
            </w:r>
          </w:p>
        </w:tc>
        <w:tc>
          <w:tcPr>
            <w:tcW w:w="2187" w:type="dxa"/>
            <w:vAlign w:val="center"/>
          </w:tcPr>
          <w:p>
            <w:pPr>
              <w:pStyle w:val="5"/>
              <w:adjustRightInd w:val="0"/>
              <w:spacing w:after="50" w:line="320" w:lineRule="exact"/>
              <w:ind w:firstLine="0" w:firstLineChars="0"/>
              <w:jc w:val="center"/>
              <w:outlineLvl w:val="1"/>
              <w:rPr>
                <w:rFonts w:ascii="Times New Roman" w:hAnsi="Times New Roman"/>
                <w:color w:val="000000"/>
                <w:sz w:val="21"/>
                <w:szCs w:val="28"/>
                <w:lang w:val="en-US" w:eastAsia="zh-CN"/>
              </w:rPr>
            </w:pPr>
            <w:r>
              <w:rPr>
                <w:rFonts w:ascii="Times New Roman" w:hAnsi="Times New Roman"/>
                <w:color w:val="000000"/>
                <w:sz w:val="21"/>
                <w:szCs w:val="28"/>
              </w:rPr>
              <w:t>Diffusion tensor imaging of the C1-C3 dorsal root ganglia and greater occipital nerve for cervicogenic headache</w:t>
            </w:r>
          </w:p>
        </w:tc>
        <w:tc>
          <w:tcPr>
            <w:tcW w:w="913"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 xml:space="preserve"> 2020 Jul 1;33(3):275-283.</w:t>
            </w:r>
          </w:p>
        </w:tc>
        <w:tc>
          <w:tcPr>
            <w:tcW w:w="657"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 xml:space="preserve"> 2020 Jul </w:t>
            </w:r>
          </w:p>
        </w:tc>
        <w:tc>
          <w:tcPr>
            <w:tcW w:w="743"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Yang H</w:t>
            </w:r>
          </w:p>
        </w:tc>
        <w:tc>
          <w:tcPr>
            <w:tcW w:w="786"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Wang L</w:t>
            </w:r>
          </w:p>
        </w:tc>
        <w:tc>
          <w:tcPr>
            <w:tcW w:w="1243"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Wang L, Shen J, Das S, Yang H.</w:t>
            </w:r>
          </w:p>
        </w:tc>
        <w:tc>
          <w:tcPr>
            <w:tcW w:w="658"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eastAsia" w:ascii="Times New Roman" w:hAnsi="Times New Roman" w:eastAsia="宋体" w:cs="Times New Roman"/>
                <w:i w:val="0"/>
                <w:iCs w:val="0"/>
                <w:caps w:val="0"/>
                <w:color w:val="000000"/>
                <w:spacing w:val="0"/>
                <w:sz w:val="16"/>
                <w:szCs w:val="16"/>
                <w:shd w:val="clear" w:fill="FFFFFF"/>
                <w:lang w:val="en-US" w:eastAsia="zh-CN"/>
              </w:rPr>
              <w:t>6</w:t>
            </w:r>
          </w:p>
        </w:tc>
        <w:tc>
          <w:tcPr>
            <w:tcW w:w="438" w:type="dxa"/>
            <w:vAlign w:val="center"/>
          </w:tcPr>
          <w:p>
            <w:pPr>
              <w:pStyle w:val="5"/>
              <w:adjustRightInd w:val="0"/>
              <w:spacing w:after="50" w:line="320" w:lineRule="exact"/>
              <w:ind w:firstLine="0" w:firstLineChars="0"/>
              <w:jc w:val="center"/>
              <w:outlineLvl w:val="1"/>
              <w:rPr>
                <w:rFonts w:hint="eastAsia"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SCIE</w:t>
            </w:r>
          </w:p>
        </w:tc>
        <w:tc>
          <w:tcPr>
            <w:tcW w:w="599" w:type="dxa"/>
            <w:vAlign w:val="center"/>
          </w:tcPr>
          <w:p>
            <w:pPr>
              <w:pStyle w:val="5"/>
              <w:adjustRightInd w:val="0"/>
              <w:spacing w:after="50" w:line="320" w:lineRule="exact"/>
              <w:ind w:firstLine="0" w:firstLineChars="0"/>
              <w:jc w:val="center"/>
              <w:outlineLvl w:val="1"/>
              <w:rPr>
                <w:rFonts w:hint="eastAsia" w:ascii="Times New Roman" w:hAnsi="Times New Roman" w:eastAsia="宋体" w:cs="Times New Roman"/>
                <w:i w:val="0"/>
                <w:iCs w:val="0"/>
                <w:caps w:val="0"/>
                <w:color w:val="000000"/>
                <w:spacing w:val="0"/>
                <w:sz w:val="16"/>
                <w:szCs w:val="16"/>
                <w:shd w:val="clear" w:fill="FFFFFF"/>
                <w:lang w:val="en-US" w:eastAsia="zh-CN"/>
              </w:rPr>
            </w:pPr>
            <w:r>
              <w:rPr>
                <w:rFonts w:hint="eastAsia" w:ascii="Times New Roman" w:hAnsi="Times New Roman" w:eastAsia="宋体" w:cs="Times New Roman"/>
                <w:i w:val="0"/>
                <w:iCs w:val="0"/>
                <w:caps w:val="0"/>
                <w:color w:val="000000"/>
                <w:spacing w:val="0"/>
                <w:sz w:val="16"/>
                <w:szCs w:val="16"/>
                <w:shd w:val="clear" w:fill="FFFFFF"/>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8" w:hRule="exact"/>
          <w:jc w:val="center"/>
        </w:trPr>
        <w:tc>
          <w:tcPr>
            <w:tcW w:w="511" w:type="dxa"/>
            <w:vAlign w:val="center"/>
          </w:tcPr>
          <w:p>
            <w:pPr>
              <w:pStyle w:val="5"/>
              <w:adjustRightInd w:val="0"/>
              <w:spacing w:after="50" w:line="320" w:lineRule="exact"/>
              <w:ind w:firstLine="0" w:firstLineChars="0"/>
              <w:jc w:val="center"/>
              <w:outlineLvl w:val="1"/>
              <w:rPr>
                <w:rFonts w:ascii="Times New Roman" w:hAnsi="Times New Roman"/>
                <w:color w:val="000000"/>
                <w:sz w:val="21"/>
                <w:szCs w:val="28"/>
              </w:rPr>
            </w:pPr>
            <w:r>
              <w:rPr>
                <w:rFonts w:ascii="Times New Roman" w:hAnsi="Times New Roman"/>
                <w:color w:val="000000"/>
                <w:sz w:val="21"/>
                <w:szCs w:val="28"/>
              </w:rPr>
              <w:t>2</w:t>
            </w:r>
          </w:p>
        </w:tc>
        <w:tc>
          <w:tcPr>
            <w:tcW w:w="2187" w:type="dxa"/>
            <w:vAlign w:val="center"/>
          </w:tcPr>
          <w:p>
            <w:pPr>
              <w:pStyle w:val="5"/>
              <w:adjustRightIn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ascii="Times New Roman" w:hAnsi="Times New Roman"/>
                <w:color w:val="000000"/>
                <w:sz w:val="21"/>
                <w:szCs w:val="28"/>
              </w:rPr>
              <w:t>Polyoxometalate- based radiosensitization platform for treating hypoxic tumors by attenuating radioresistance and enhancing radiation response</w:t>
            </w:r>
          </w:p>
        </w:tc>
        <w:tc>
          <w:tcPr>
            <w:tcW w:w="913"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t>11(7):7164-7176.</w:t>
            </w:r>
          </w:p>
        </w:tc>
        <w:tc>
          <w:tcPr>
            <w:tcW w:w="657"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t>2017 Jul</w:t>
            </w:r>
          </w:p>
        </w:tc>
        <w:tc>
          <w:tcPr>
            <w:tcW w:w="743"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eastAsia" w:ascii="Times New Roman" w:hAnsi="Times New Roman" w:eastAsia="宋体" w:cs="Times New Roman"/>
                <w:i w:val="0"/>
                <w:iCs w:val="0"/>
                <w:caps w:val="0"/>
                <w:color w:val="000000"/>
                <w:spacing w:val="0"/>
                <w:sz w:val="16"/>
                <w:szCs w:val="16"/>
                <w:shd w:val="clear" w:fill="FFFFFF"/>
              </w:rPr>
              <w:t>Yuliang Zhao</w:t>
            </w:r>
          </w:p>
        </w:tc>
        <w:tc>
          <w:tcPr>
            <w:tcW w:w="786"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t>Yuan Yong</w:t>
            </w:r>
          </w:p>
        </w:tc>
        <w:tc>
          <w:tcPr>
            <w:tcW w:w="1243" w:type="dxa"/>
            <w:vAlign w:val="top"/>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"https://pubmed.ncbi.nlm.nih.gov/?term=Yong+Y&amp;cauthor_id=28640996"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Yuan Yong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"https://pubmed.ncbi.nlm.nih.gov/?term=Zhang+C&amp;cauthor_id=28640996"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Chunfang Zhang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"https://pubmed.ncbi.nlm.nih.gov/?term=Gu+Z&amp;cauthor_id=28640996"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Zhanjun Gu</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"https://pubmed.ncbi.nlm.nih.gov/?term=Du+J&amp;cauthor_id=28640996"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Jiangfeng Du</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"https://pubmed.ncbi.nlm.nih.gov/?term=Guo+Z&amp;cauthor_id=28640996"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Zhao Guo</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"https://pubmed.ncbi.nlm.nih.gov/?term=Dong+X&amp;cauthor_id=28640996"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XinghuDong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"https://pubmed.ncbi.nlm.nih.gov/?term=Xie+J&amp;cauthor_id=28640996"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JianiX</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"https://pubmed.ncbi.nlm.nih.gov/?term=Zhang+G&amp;cauthor_id=28640996"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Guangjin Zhang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"https://pubmed.ncbi.nlm.nih.gov/?term=Liu+X&amp;cauthor_id=28640996"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Xian</w:t>
            </w:r>
            <w:r>
              <w:rPr>
                <w:rFonts w:hint="eastAsia" w:ascii="Times New Roman" w:hAnsi="Times New Roman" w:eastAsia="宋体" w:cs="Times New Roman"/>
                <w:i w:val="0"/>
                <w:iCs w:val="0"/>
                <w:caps w:val="0"/>
                <w:color w:val="000000"/>
                <w:spacing w:val="0"/>
                <w:sz w:val="16"/>
                <w:szCs w:val="16"/>
                <w:shd w:val="clear" w:fill="FFFFFF"/>
                <w:lang w:val="en-US" w:eastAsia="zh-CN"/>
              </w:rPr>
              <w:t xml:space="preserve"> </w:t>
            </w:r>
            <w:r>
              <w:rPr>
                <w:rFonts w:hint="default" w:ascii="Times New Roman" w:hAnsi="Times New Roman" w:eastAsia="宋体" w:cs="Times New Roman"/>
                <w:i w:val="0"/>
                <w:iCs w:val="0"/>
                <w:caps w:val="0"/>
                <w:color w:val="000000"/>
                <w:spacing w:val="0"/>
                <w:sz w:val="16"/>
                <w:szCs w:val="16"/>
                <w:shd w:val="clear" w:fill="FFFFFF"/>
              </w:rPr>
              <w:t>feng Liu</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"https://pubmed.ncbi.nlm.nih.gov/?term=Zhao+Y&amp;cauthor_id=28640996"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Yuliang Zhao</w:t>
            </w:r>
            <w:r>
              <w:rPr>
                <w:rFonts w:hint="default" w:ascii="Times New Roman" w:hAnsi="Times New Roman" w:eastAsia="宋体" w:cs="Times New Roman"/>
                <w:i w:val="0"/>
                <w:iCs w:val="0"/>
                <w:caps w:val="0"/>
                <w:color w:val="000000"/>
                <w:spacing w:val="0"/>
                <w:sz w:val="16"/>
                <w:szCs w:val="16"/>
                <w:shd w:val="clear" w:fill="FFFFFF"/>
              </w:rPr>
              <w:fldChar w:fldCharType="end"/>
            </w:r>
          </w:p>
        </w:tc>
        <w:tc>
          <w:tcPr>
            <w:tcW w:w="658"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eastAsia" w:ascii="Times New Roman" w:hAnsi="Times New Roman" w:eastAsia="宋体" w:cs="Times New Roman"/>
                <w:i w:val="0"/>
                <w:iCs w:val="0"/>
                <w:caps w:val="0"/>
                <w:color w:val="000000"/>
                <w:spacing w:val="0"/>
                <w:sz w:val="16"/>
                <w:szCs w:val="16"/>
                <w:shd w:val="clear" w:fill="FFFFFF"/>
                <w:lang w:val="en-US" w:eastAsia="zh-CN"/>
              </w:rPr>
              <w:t>13</w:t>
            </w:r>
            <w:r>
              <w:rPr>
                <w:rFonts w:hint="eastAsia" w:ascii="Times New Roman" w:hAnsi="Times New Roman" w:cs="Times New Roman"/>
                <w:i w:val="0"/>
                <w:iCs w:val="0"/>
                <w:caps w:val="0"/>
                <w:color w:val="000000"/>
                <w:spacing w:val="0"/>
                <w:sz w:val="16"/>
                <w:szCs w:val="16"/>
                <w:shd w:val="clear" w:fill="FFFFFF"/>
                <w:lang w:val="en-US" w:eastAsia="zh-CN"/>
              </w:rPr>
              <w:t>3</w:t>
            </w:r>
          </w:p>
        </w:tc>
        <w:tc>
          <w:tcPr>
            <w:tcW w:w="438"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t>SCIE</w:t>
            </w:r>
          </w:p>
        </w:tc>
        <w:tc>
          <w:tcPr>
            <w:tcW w:w="599" w:type="dxa"/>
            <w:vAlign w:val="center"/>
          </w:tcPr>
          <w:p>
            <w:pPr>
              <w:pStyle w:val="5"/>
              <w:adjustRightInd w:val="0"/>
              <w:spacing w:after="50" w:line="320" w:lineRule="exact"/>
              <w:ind w:firstLine="0" w:firstLineChars="0"/>
              <w:jc w:val="center"/>
              <w:outlineLvl w:val="1"/>
              <w:rPr>
                <w:rFonts w:hint="eastAsia" w:ascii="Times New Roman" w:hAnsi="Times New Roman" w:eastAsia="宋体" w:cs="Times New Roman"/>
                <w:i w:val="0"/>
                <w:iCs w:val="0"/>
                <w:caps w:val="0"/>
                <w:color w:val="000000"/>
                <w:spacing w:val="0"/>
                <w:kern w:val="2"/>
                <w:sz w:val="16"/>
                <w:szCs w:val="16"/>
                <w:shd w:val="clear" w:fill="FFFFFF"/>
                <w:lang w:val="en-US" w:eastAsia="zh-CN" w:bidi="ar-SA"/>
              </w:rPr>
            </w:pPr>
            <w:r>
              <w:rPr>
                <w:rFonts w:hint="eastAsia" w:ascii="Times New Roman" w:hAnsi="Times New Roman" w:eastAsia="宋体" w:cs="Times New Roman"/>
                <w:i w:val="0"/>
                <w:iCs w:val="0"/>
                <w:caps w:val="0"/>
                <w:color w:val="000000"/>
                <w:spacing w:val="0"/>
                <w:sz w:val="16"/>
                <w:szCs w:val="16"/>
                <w:shd w:val="clear" w:fill="FFFFFF"/>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2" w:hRule="exact"/>
          <w:jc w:val="center"/>
        </w:trPr>
        <w:tc>
          <w:tcPr>
            <w:tcW w:w="511" w:type="dxa"/>
            <w:vAlign w:val="center"/>
          </w:tcPr>
          <w:p>
            <w:pPr>
              <w:pStyle w:val="5"/>
              <w:adjustRightInd w:val="0"/>
              <w:spacing w:after="50" w:line="320" w:lineRule="exact"/>
              <w:ind w:firstLine="0" w:firstLineChars="0"/>
              <w:jc w:val="center"/>
              <w:outlineLvl w:val="1"/>
              <w:rPr>
                <w:rFonts w:ascii="Times New Roman" w:hAnsi="Times New Roman"/>
                <w:color w:val="000000"/>
                <w:sz w:val="21"/>
                <w:szCs w:val="28"/>
              </w:rPr>
            </w:pPr>
            <w:r>
              <w:rPr>
                <w:rFonts w:ascii="Times New Roman" w:hAnsi="Times New Roman"/>
                <w:color w:val="000000"/>
                <w:sz w:val="21"/>
                <w:szCs w:val="28"/>
              </w:rPr>
              <w:t>3</w:t>
            </w:r>
          </w:p>
        </w:tc>
        <w:tc>
          <w:tcPr>
            <w:tcW w:w="2187" w:type="dxa"/>
            <w:vAlign w:val="center"/>
          </w:tcPr>
          <w:p>
            <w:pPr>
              <w:pStyle w:val="5"/>
              <w:adjustRightIn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ascii="Times New Roman" w:hAnsi="Times New Roman"/>
                <w:color w:val="000000"/>
                <w:sz w:val="21"/>
                <w:szCs w:val="28"/>
              </w:rPr>
              <w:t>Tungsten Sulfide Quantum Dots as Multifunctional Nanotheranostics for In Vivo Dual-Modal Image-Guided Photothermal/Radiotherapy Synergistic Therapy</w:t>
            </w:r>
          </w:p>
        </w:tc>
        <w:tc>
          <w:tcPr>
            <w:tcW w:w="91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ind w:left="0" w:leftChars="0" w:firstLine="0" w:firstLineChars="0"/>
              <w:jc w:val="left"/>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kern w:val="2"/>
                <w:sz w:val="16"/>
                <w:szCs w:val="16"/>
                <w:shd w:val="clear" w:fill="FFFFFF"/>
                <w:lang w:val="en-US" w:eastAsia="zh-CN" w:bidi="ar-SA"/>
              </w:rPr>
              <w:t>9(12):12451-63.</w:t>
            </w:r>
          </w:p>
        </w:tc>
        <w:tc>
          <w:tcPr>
            <w:tcW w:w="657"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kern w:val="2"/>
                <w:sz w:val="16"/>
                <w:szCs w:val="16"/>
                <w:shd w:val="clear" w:fill="FFFFFF"/>
                <w:lang w:val="en-US" w:eastAsia="zh-CN" w:bidi="ar-SA"/>
              </w:rPr>
              <w:t>2015 Dec</w:t>
            </w:r>
          </w:p>
        </w:tc>
        <w:tc>
          <w:tcPr>
            <w:tcW w:w="743" w:type="dxa"/>
            <w:vAlign w:val="center"/>
          </w:tcPr>
          <w:p>
            <w:pPr>
              <w:pStyle w:val="5"/>
              <w:adjustRightInd w:val="0"/>
              <w:spacing w:after="50" w:line="320" w:lineRule="exact"/>
              <w:ind w:firstLine="0" w:firstLineChars="0"/>
              <w:jc w:val="center"/>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eastAsia" w:ascii="Times New Roman" w:hAnsi="Times New Roman" w:eastAsia="宋体" w:cs="Times New Roman"/>
                <w:i w:val="0"/>
                <w:iCs w:val="0"/>
                <w:caps w:val="0"/>
                <w:color w:val="000000"/>
                <w:spacing w:val="0"/>
                <w:sz w:val="16"/>
                <w:szCs w:val="16"/>
                <w:shd w:val="clear" w:fill="FFFFFF"/>
              </w:rPr>
              <w:t>Yuliang Zhao</w:t>
            </w:r>
          </w:p>
        </w:tc>
        <w:tc>
          <w:tcPr>
            <w:tcW w:w="786"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t>Yuan Yong</w:t>
            </w:r>
          </w:p>
        </w:tc>
        <w:tc>
          <w:tcPr>
            <w:tcW w:w="1243" w:type="dxa"/>
            <w:vAlign w:val="top"/>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kern w:val="2"/>
                <w:sz w:val="16"/>
                <w:szCs w:val="16"/>
                <w:shd w:val="clear" w:fill="FFFFFF"/>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"https://pubmed.ncbi.nlm.nih.gov/?term=Yong+Y&amp;cauthor_id=26495962"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Yuan Yong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"https://pubmed.ncbi.nlm.nih.gov/?term=Cheng+X&amp;cauthor_id=26495962"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Xiaju Cheng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"https://pubmed.ncbi.nlm.nih.gov/?term=Bao+T&amp;cauthor_id=26495962"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TaoBao</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"https://pubmed.ncbi.nlm.nih.gov/?term=Zu+M&amp;cauthor_id=26495962"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Mian Zu</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"https://pubmed.ncbi.nlm.nih.gov/?term=Yan+L&amp;cauthor_id=26495962"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Liang Yan</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"https://pubmed.ncbi.nlm.nih.gov/?term=Yin+W&amp;cauthor_id=26495962"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Wenyan Yin</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 ,</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"https://pubmed.ncbi.nlm.nih.gov/?term=Ge+C&amp;cauthor_id=26495962"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Cuicui Ge</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 ,</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"https://pubmed.ncbi.nlm.nih.gov/?term=Wang+D&amp;cauthor_id=26495962"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DonglianWang</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"https://pubmed.ncbi.nlm.nih.gov/?term=Gu+Z&amp;cauthor_id=26495962"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Zhanjun Gu</w:t>
            </w:r>
            <w:r>
              <w:rPr>
                <w:rFonts w:hint="default" w:ascii="Times New Roman" w:hAnsi="Times New Roman" w:eastAsia="宋体" w:cs="Times New Roman"/>
                <w:i w:val="0"/>
                <w:iCs w:val="0"/>
                <w:caps w:val="0"/>
                <w:color w:val="000000"/>
                <w:spacing w:val="0"/>
                <w:sz w:val="16"/>
                <w:szCs w:val="16"/>
                <w:shd w:val="clear" w:fill="FFFFFF"/>
              </w:rPr>
              <w:fldChar w:fldCharType="end"/>
            </w:r>
            <w:r>
              <w:rPr>
                <w:rFonts w:hint="default" w:ascii="Times New Roman" w:hAnsi="Times New Roman" w:eastAsia="宋体" w:cs="Times New Roman"/>
                <w:i w:val="0"/>
                <w:iCs w:val="0"/>
                <w:caps w:val="0"/>
                <w:color w:val="000000"/>
                <w:spacing w:val="0"/>
                <w:sz w:val="16"/>
                <w:szCs w:val="16"/>
                <w:shd w:val="clear" w:fill="FFFFFF"/>
              </w:rPr>
              <w:t>,</w:t>
            </w:r>
            <w:r>
              <w:rPr>
                <w:rFonts w:hint="default" w:ascii="Times New Roman" w:hAnsi="Times New Roman" w:eastAsia="宋体" w:cs="Times New Roman"/>
                <w:i w:val="0"/>
                <w:iCs w:val="0"/>
                <w:caps w:val="0"/>
                <w:color w:val="000000"/>
                <w:spacing w:val="0"/>
                <w:sz w:val="16"/>
                <w:szCs w:val="16"/>
                <w:shd w:val="clear" w:fill="FFFFFF"/>
              </w:rPr>
              <w:fldChar w:fldCharType="begin"/>
            </w:r>
            <w:r>
              <w:rPr>
                <w:rFonts w:hint="default" w:ascii="Times New Roman" w:hAnsi="Times New Roman" w:eastAsia="宋体" w:cs="Times New Roman"/>
                <w:i w:val="0"/>
                <w:iCs w:val="0"/>
                <w:caps w:val="0"/>
                <w:color w:val="000000"/>
                <w:spacing w:val="0"/>
                <w:sz w:val="16"/>
                <w:szCs w:val="16"/>
                <w:shd w:val="clear" w:fill="FFFFFF"/>
              </w:rPr>
              <w:instrText xml:space="preserve"> HYPERLINK "https://pubmed.ncbi.nlm.nih.gov/?term=Zhao+Y&amp;cauthor_id=26495962" </w:instrText>
            </w:r>
            <w:r>
              <w:rPr>
                <w:rFonts w:hint="default" w:ascii="Times New Roman" w:hAnsi="Times New Roman" w:eastAsia="宋体" w:cs="Times New Roman"/>
                <w:i w:val="0"/>
                <w:iCs w:val="0"/>
                <w:caps w:val="0"/>
                <w:color w:val="000000"/>
                <w:spacing w:val="0"/>
                <w:sz w:val="16"/>
                <w:szCs w:val="16"/>
                <w:shd w:val="clear" w:fill="FFFFFF"/>
              </w:rPr>
              <w:fldChar w:fldCharType="separate"/>
            </w:r>
            <w:r>
              <w:rPr>
                <w:rFonts w:hint="default" w:ascii="Times New Roman" w:hAnsi="Times New Roman" w:eastAsia="宋体" w:cs="Times New Roman"/>
                <w:i w:val="0"/>
                <w:iCs w:val="0"/>
                <w:caps w:val="0"/>
                <w:color w:val="000000"/>
                <w:spacing w:val="0"/>
                <w:sz w:val="16"/>
                <w:szCs w:val="16"/>
                <w:shd w:val="clear" w:fill="FFFFFF"/>
              </w:rPr>
              <w:t>Yuliang Zhao</w:t>
            </w:r>
            <w:r>
              <w:rPr>
                <w:rFonts w:hint="default" w:ascii="Times New Roman" w:hAnsi="Times New Roman" w:eastAsia="宋体" w:cs="Times New Roman"/>
                <w:i w:val="0"/>
                <w:iCs w:val="0"/>
                <w:caps w:val="0"/>
                <w:color w:val="000000"/>
                <w:spacing w:val="0"/>
                <w:sz w:val="16"/>
                <w:szCs w:val="16"/>
                <w:shd w:val="clear" w:fill="FFFFFF"/>
              </w:rPr>
              <w:fldChar w:fldCharType="end"/>
            </w:r>
          </w:p>
        </w:tc>
        <w:tc>
          <w:tcPr>
            <w:tcW w:w="658" w:type="dxa"/>
            <w:vAlign w:val="center"/>
          </w:tcPr>
          <w:p>
            <w:pPr>
              <w:pStyle w:val="5"/>
              <w:adjustRightInd w:val="0"/>
              <w:spacing w:after="50" w:line="320" w:lineRule="exact"/>
              <w:ind w:firstLine="0" w:firstLineChars="0"/>
              <w:jc w:val="center"/>
              <w:outlineLvl w:val="1"/>
              <w:rPr>
                <w:rFonts w:hint="default" w:ascii="宋体" w:hAnsi="宋体" w:eastAsia="宋体" w:cs="Times New Roman"/>
                <w:color w:val="000000"/>
                <w:kern w:val="2"/>
                <w:sz w:val="21"/>
                <w:szCs w:val="28"/>
                <w:lang w:val="en-US" w:eastAsia="zh-CN" w:bidi="ar-SA"/>
              </w:rPr>
            </w:pPr>
            <w:r>
              <w:rPr>
                <w:rFonts w:hint="eastAsia" w:ascii="Times New Roman" w:hAnsi="Times New Roman" w:eastAsia="宋体" w:cs="Times New Roman"/>
                <w:i w:val="0"/>
                <w:iCs w:val="0"/>
                <w:caps w:val="0"/>
                <w:color w:val="000000"/>
                <w:spacing w:val="0"/>
                <w:sz w:val="16"/>
                <w:szCs w:val="16"/>
                <w:shd w:val="clear" w:fill="FFFFFF"/>
                <w:lang w:val="en-US" w:eastAsia="zh-CN"/>
              </w:rPr>
              <w:t>34</w:t>
            </w:r>
            <w:r>
              <w:rPr>
                <w:rFonts w:hint="eastAsia" w:ascii="Times New Roman" w:hAnsi="Times New Roman" w:cs="Times New Roman"/>
                <w:i w:val="0"/>
                <w:iCs w:val="0"/>
                <w:caps w:val="0"/>
                <w:color w:val="000000"/>
                <w:spacing w:val="0"/>
                <w:sz w:val="16"/>
                <w:szCs w:val="16"/>
                <w:shd w:val="clear" w:fill="FFFFFF"/>
                <w:lang w:val="en-US" w:eastAsia="zh-CN"/>
              </w:rPr>
              <w:t>3</w:t>
            </w:r>
          </w:p>
        </w:tc>
        <w:tc>
          <w:tcPr>
            <w:tcW w:w="438" w:type="dxa"/>
            <w:vAlign w:val="center"/>
          </w:tcPr>
          <w:p>
            <w:pPr>
              <w:pStyle w:val="5"/>
              <w:adjustRightInd w:val="0"/>
              <w:spacing w:after="50" w:line="320" w:lineRule="exact"/>
              <w:ind w:firstLine="0" w:firstLineChars="0"/>
              <w:jc w:val="center"/>
              <w:outlineLvl w:val="1"/>
              <w:rPr>
                <w:rFonts w:hint="default" w:ascii="宋体" w:hAnsi="宋体" w:eastAsia="宋体" w:cs="Times New Roman"/>
                <w:color w:val="000000"/>
                <w:kern w:val="2"/>
                <w:sz w:val="21"/>
                <w:szCs w:val="28"/>
                <w:lang w:val="en-US" w:eastAsia="zh-CN" w:bidi="ar-SA"/>
              </w:rPr>
            </w:pPr>
            <w:r>
              <w:rPr>
                <w:rFonts w:hint="default" w:ascii="Times New Roman" w:hAnsi="Times New Roman" w:eastAsia="宋体" w:cs="Times New Roman"/>
                <w:i w:val="0"/>
                <w:iCs w:val="0"/>
                <w:caps w:val="0"/>
                <w:color w:val="000000"/>
                <w:spacing w:val="0"/>
                <w:sz w:val="16"/>
                <w:szCs w:val="16"/>
                <w:shd w:val="clear" w:fill="FFFFFF"/>
              </w:rPr>
              <w:t>SCIE</w:t>
            </w:r>
          </w:p>
        </w:tc>
        <w:tc>
          <w:tcPr>
            <w:tcW w:w="599" w:type="dxa"/>
            <w:vAlign w:val="center"/>
          </w:tcPr>
          <w:p>
            <w:pPr>
              <w:pStyle w:val="5"/>
              <w:adjustRightInd w:val="0"/>
              <w:spacing w:after="50" w:line="320" w:lineRule="exact"/>
              <w:ind w:firstLine="0" w:firstLineChars="0"/>
              <w:jc w:val="center"/>
              <w:outlineLvl w:val="1"/>
              <w:rPr>
                <w:rFonts w:hint="eastAsia" w:ascii="宋体" w:hAnsi="宋体" w:eastAsia="宋体" w:cs="Times New Roman"/>
                <w:color w:val="000000"/>
                <w:kern w:val="2"/>
                <w:sz w:val="21"/>
                <w:szCs w:val="28"/>
                <w:lang w:val="en-US" w:eastAsia="zh-CN" w:bidi="ar-SA"/>
              </w:rPr>
            </w:pPr>
            <w:r>
              <w:rPr>
                <w:rFonts w:hint="eastAsia" w:ascii="Times New Roman" w:hAnsi="Times New Roman" w:eastAsia="宋体" w:cs="Times New Roman"/>
                <w:i w:val="0"/>
                <w:iCs w:val="0"/>
                <w:caps w:val="0"/>
                <w:color w:val="000000"/>
                <w:spacing w:val="0"/>
                <w:sz w:val="16"/>
                <w:szCs w:val="16"/>
                <w:shd w:val="clear" w:fill="FFFFFF"/>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3" w:hRule="exact"/>
          <w:jc w:val="center"/>
        </w:trPr>
        <w:tc>
          <w:tcPr>
            <w:tcW w:w="511" w:type="dxa"/>
            <w:vAlign w:val="center"/>
          </w:tcPr>
          <w:p>
            <w:pPr>
              <w:pStyle w:val="5"/>
              <w:adjustRightInd w:val="0"/>
              <w:spacing w:after="50" w:line="320" w:lineRule="exact"/>
              <w:ind w:firstLine="0" w:firstLineChars="0"/>
              <w:jc w:val="center"/>
              <w:outlineLvl w:val="1"/>
              <w:rPr>
                <w:rFonts w:ascii="Times New Roman" w:hAnsi="Times New Roman"/>
                <w:color w:val="000000"/>
                <w:sz w:val="21"/>
                <w:szCs w:val="28"/>
              </w:rPr>
            </w:pPr>
            <w:r>
              <w:rPr>
                <w:rFonts w:ascii="Times New Roman" w:hAnsi="Times New Roman"/>
                <w:color w:val="000000"/>
                <w:sz w:val="21"/>
                <w:szCs w:val="28"/>
              </w:rPr>
              <w:t>4</w:t>
            </w:r>
          </w:p>
        </w:tc>
        <w:tc>
          <w:tcPr>
            <w:tcW w:w="2187" w:type="dxa"/>
            <w:vAlign w:val="center"/>
          </w:tcPr>
          <w:p>
            <w:pPr>
              <w:pStyle w:val="5"/>
              <w:adjustRightInd w:val="0"/>
              <w:spacing w:after="50" w:line="320" w:lineRule="exact"/>
              <w:ind w:firstLine="0" w:firstLineChars="0"/>
              <w:jc w:val="center"/>
              <w:outlineLvl w:val="1"/>
              <w:rPr>
                <w:rFonts w:ascii="Times New Roman" w:hAnsi="Times New Roman" w:eastAsia="宋体" w:cs="Times New Roman"/>
                <w:color w:val="000000"/>
                <w:kern w:val="2"/>
                <w:sz w:val="21"/>
                <w:szCs w:val="28"/>
                <w:lang w:val="en-US" w:eastAsia="zh-CN" w:bidi="ar-SA"/>
              </w:rPr>
            </w:pPr>
            <w:r>
              <w:rPr>
                <w:rFonts w:ascii="Times New Roman" w:hAnsi="Times New Roman"/>
                <w:color w:val="000000"/>
                <w:sz w:val="21"/>
                <w:szCs w:val="28"/>
              </w:rPr>
              <w:t>CT-guided chemonucleolysis combined with psoas compartment block in lumbar disc herniation: a randomized controlled study</w:t>
            </w:r>
          </w:p>
        </w:tc>
        <w:tc>
          <w:tcPr>
            <w:tcW w:w="913"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2014 Sep;15(9):1470-6.</w:t>
            </w:r>
          </w:p>
        </w:tc>
        <w:tc>
          <w:tcPr>
            <w:tcW w:w="657"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2014 Sep</w:t>
            </w:r>
          </w:p>
        </w:tc>
        <w:tc>
          <w:tcPr>
            <w:tcW w:w="743"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Yang HF</w:t>
            </w:r>
          </w:p>
        </w:tc>
        <w:tc>
          <w:tcPr>
            <w:tcW w:w="786"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Li B</w:t>
            </w:r>
          </w:p>
        </w:tc>
        <w:tc>
          <w:tcPr>
            <w:tcW w:w="1243" w:type="dxa"/>
            <w:vAlign w:val="top"/>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 xml:space="preserve">Li B, Xu XX, Du Y, Yang HF, Li Y, Zhang Q, Huang YY, Meng J. </w:t>
            </w:r>
          </w:p>
        </w:tc>
        <w:tc>
          <w:tcPr>
            <w:tcW w:w="658"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eastAsia" w:ascii="Times New Roman" w:hAnsi="Times New Roman" w:eastAsia="宋体" w:cs="Times New Roman"/>
                <w:i w:val="0"/>
                <w:iCs w:val="0"/>
                <w:caps w:val="0"/>
                <w:color w:val="000000"/>
                <w:spacing w:val="0"/>
                <w:sz w:val="16"/>
                <w:szCs w:val="16"/>
                <w:shd w:val="clear" w:fill="FFFFFF"/>
                <w:lang w:val="en-US" w:eastAsia="zh-CN"/>
              </w:rPr>
              <w:t>11</w:t>
            </w:r>
          </w:p>
        </w:tc>
        <w:tc>
          <w:tcPr>
            <w:tcW w:w="438" w:type="dxa"/>
            <w:vAlign w:val="center"/>
          </w:tcPr>
          <w:p>
            <w:pPr>
              <w:pStyle w:val="5"/>
              <w:adjustRightInd w:val="0"/>
              <w:spacing w:after="50" w:line="320" w:lineRule="exact"/>
              <w:ind w:firstLine="0" w:firstLineChars="0"/>
              <w:jc w:val="left"/>
              <w:outlineLvl w:val="1"/>
              <w:rPr>
                <w:rFonts w:hint="default" w:ascii="Times New Roman" w:hAnsi="Times New Roman" w:eastAsia="宋体" w:cs="Times New Roman"/>
                <w:i w:val="0"/>
                <w:iCs w:val="0"/>
                <w:caps w:val="0"/>
                <w:color w:val="000000"/>
                <w:spacing w:val="0"/>
                <w:sz w:val="16"/>
                <w:szCs w:val="16"/>
                <w:shd w:val="clear" w:fill="FFFFFF"/>
                <w:lang w:val="en-US" w:eastAsia="zh-CN"/>
              </w:rPr>
            </w:pPr>
            <w:r>
              <w:rPr>
                <w:rFonts w:hint="default" w:ascii="Times New Roman" w:hAnsi="Times New Roman" w:eastAsia="宋体" w:cs="Times New Roman"/>
                <w:i w:val="0"/>
                <w:iCs w:val="0"/>
                <w:caps w:val="0"/>
                <w:color w:val="000000"/>
                <w:spacing w:val="0"/>
                <w:sz w:val="16"/>
                <w:szCs w:val="16"/>
                <w:shd w:val="clear" w:fill="FFFFFF"/>
              </w:rPr>
              <w:t>SCIE</w:t>
            </w:r>
          </w:p>
        </w:tc>
        <w:tc>
          <w:tcPr>
            <w:tcW w:w="599" w:type="dxa"/>
            <w:vAlign w:val="center"/>
          </w:tcPr>
          <w:p>
            <w:pPr>
              <w:pStyle w:val="5"/>
              <w:adjustRightInd w:val="0"/>
              <w:spacing w:after="50" w:line="320" w:lineRule="exact"/>
              <w:ind w:firstLine="0" w:firstLineChars="0"/>
              <w:jc w:val="center"/>
              <w:outlineLvl w:val="1"/>
              <w:rPr>
                <w:rFonts w:hint="eastAsia" w:ascii="Times New Roman" w:hAnsi="Times New Roman" w:eastAsia="宋体" w:cs="Times New Roman"/>
                <w:i w:val="0"/>
                <w:iCs w:val="0"/>
                <w:caps w:val="0"/>
                <w:color w:val="000000"/>
                <w:spacing w:val="0"/>
                <w:sz w:val="16"/>
                <w:szCs w:val="16"/>
                <w:shd w:val="clear" w:fill="FFFFFF"/>
                <w:lang w:val="en-US" w:eastAsia="zh-CN"/>
              </w:rPr>
            </w:pPr>
            <w:r>
              <w:rPr>
                <w:rFonts w:hint="eastAsia" w:ascii="Times New Roman" w:hAnsi="Times New Roman" w:eastAsia="宋体" w:cs="Times New Roman"/>
                <w:i w:val="0"/>
                <w:iCs w:val="0"/>
                <w:caps w:val="0"/>
                <w:color w:val="000000"/>
                <w:spacing w:val="0"/>
                <w:sz w:val="16"/>
                <w:szCs w:val="16"/>
                <w:shd w:val="clear" w:fill="FFFFFF"/>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9" w:hRule="exact"/>
          <w:jc w:val="center"/>
        </w:trPr>
        <w:tc>
          <w:tcPr>
            <w:tcW w:w="511" w:type="dxa"/>
            <w:vAlign w:val="center"/>
          </w:tcPr>
          <w:p>
            <w:pPr>
              <w:pStyle w:val="5"/>
              <w:adjustRightInd w:val="0"/>
              <w:spacing w:after="50" w:line="320" w:lineRule="exact"/>
              <w:ind w:firstLine="0" w:firstLineChars="0"/>
              <w:jc w:val="center"/>
              <w:outlineLvl w:val="1"/>
              <w:rPr>
                <w:rFonts w:hint="eastAsia" w:ascii="宋体" w:hAnsi="宋体" w:eastAsia="宋体"/>
                <w:color w:val="000000"/>
                <w:sz w:val="21"/>
                <w:szCs w:val="28"/>
                <w:lang w:val="en-US" w:eastAsia="zh-CN"/>
              </w:rPr>
            </w:pPr>
            <w:r>
              <w:rPr>
                <w:rFonts w:hint="eastAsia" w:ascii="宋体" w:hAnsi="宋体"/>
                <w:color w:val="000000"/>
                <w:sz w:val="21"/>
                <w:szCs w:val="28"/>
                <w:lang w:val="en-US" w:eastAsia="zh-CN"/>
              </w:rPr>
              <w:t>5</w:t>
            </w:r>
          </w:p>
        </w:tc>
        <w:tc>
          <w:tcPr>
            <w:tcW w:w="2187" w:type="dxa"/>
            <w:vAlign w:val="center"/>
          </w:tcPr>
          <w:p>
            <w:pPr>
              <w:pStyle w:val="5"/>
              <w:adjustRightInd w:val="0"/>
              <w:spacing w:after="50" w:line="320" w:lineRule="exact"/>
              <w:ind w:firstLine="0" w:firstLineChars="0"/>
              <w:jc w:val="center"/>
              <w:outlineLvl w:val="1"/>
              <w:rPr>
                <w:rFonts w:hint="eastAsia" w:ascii="仿宋" w:hAnsi="仿宋" w:eastAsia="仿宋" w:cs="仿宋"/>
                <w:color w:val="000000"/>
                <w:sz w:val="21"/>
                <w:szCs w:val="21"/>
              </w:rPr>
            </w:pPr>
            <w:r>
              <w:rPr>
                <w:rFonts w:hint="eastAsia" w:ascii="仿宋" w:hAnsi="仿宋" w:eastAsia="仿宋" w:cs="仿宋"/>
                <w:sz w:val="21"/>
                <w:szCs w:val="21"/>
              </w:rPr>
              <w:t>磁共振神经成像对典型三叉神经痛压迫位置与疼痛区域相关性的研究</w:t>
            </w:r>
          </w:p>
        </w:tc>
        <w:tc>
          <w:tcPr>
            <w:tcW w:w="913" w:type="dxa"/>
            <w:vAlign w:val="center"/>
          </w:tcPr>
          <w:p>
            <w:pPr>
              <w:pStyle w:val="5"/>
              <w:adjustRightInd w:val="0"/>
              <w:spacing w:after="50" w:line="320" w:lineRule="exact"/>
              <w:ind w:firstLine="0" w:firstLineChars="0"/>
              <w:jc w:val="center"/>
              <w:outlineLvl w:val="1"/>
              <w:rPr>
                <w:rFonts w:hint="eastAsia" w:ascii="仿宋" w:hAnsi="仿宋" w:eastAsia="仿宋" w:cs="仿宋"/>
                <w:color w:val="000000"/>
                <w:sz w:val="21"/>
                <w:szCs w:val="21"/>
              </w:rPr>
            </w:pPr>
            <w:r>
              <w:rPr>
                <w:rFonts w:hint="eastAsia" w:ascii="仿宋" w:hAnsi="仿宋" w:eastAsia="仿宋" w:cs="仿宋"/>
                <w:sz w:val="21"/>
                <w:szCs w:val="21"/>
              </w:rPr>
              <w:t>13(07):103-106.</w:t>
            </w:r>
          </w:p>
        </w:tc>
        <w:tc>
          <w:tcPr>
            <w:tcW w:w="657" w:type="dxa"/>
            <w:vAlign w:val="center"/>
          </w:tcPr>
          <w:p>
            <w:pPr>
              <w:pStyle w:val="5"/>
              <w:adjustRightInd w:val="0"/>
              <w:spacing w:after="50" w:line="320" w:lineRule="exact"/>
              <w:ind w:firstLine="0" w:firstLineChars="0"/>
              <w:jc w:val="center"/>
              <w:outlineLvl w:val="1"/>
              <w:rPr>
                <w:rFonts w:hint="eastAsia" w:ascii="仿宋" w:hAnsi="仿宋" w:eastAsia="仿宋" w:cs="仿宋"/>
                <w:color w:val="000000"/>
                <w:sz w:val="21"/>
                <w:szCs w:val="21"/>
                <w:lang w:val="en-US" w:eastAsia="zh-CN"/>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p>
        </w:tc>
        <w:tc>
          <w:tcPr>
            <w:tcW w:w="743" w:type="dxa"/>
            <w:vAlign w:val="center"/>
          </w:tcPr>
          <w:p>
            <w:pPr>
              <w:pStyle w:val="5"/>
              <w:adjustRightInd w:val="0"/>
              <w:spacing w:after="50" w:line="320" w:lineRule="exact"/>
              <w:ind w:firstLine="0" w:firstLineChars="0"/>
              <w:jc w:val="center"/>
              <w:outlineLvl w:val="1"/>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杨汉丰</w:t>
            </w:r>
          </w:p>
        </w:tc>
        <w:tc>
          <w:tcPr>
            <w:tcW w:w="786" w:type="dxa"/>
            <w:vAlign w:val="center"/>
          </w:tcPr>
          <w:p>
            <w:pPr>
              <w:pStyle w:val="5"/>
              <w:adjustRightInd w:val="0"/>
              <w:spacing w:after="50" w:line="320" w:lineRule="exact"/>
              <w:ind w:firstLine="0" w:firstLineChars="0"/>
              <w:jc w:val="center"/>
              <w:outlineLvl w:val="1"/>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曾晨</w:t>
            </w:r>
          </w:p>
        </w:tc>
        <w:tc>
          <w:tcPr>
            <w:tcW w:w="1243" w:type="dxa"/>
          </w:tcPr>
          <w:p>
            <w:pPr>
              <w:pStyle w:val="5"/>
              <w:adjustRightInd w:val="0"/>
              <w:spacing w:after="50" w:line="320" w:lineRule="exact"/>
              <w:ind w:firstLine="0" w:firstLineChars="0"/>
              <w:jc w:val="center"/>
              <w:outlineLvl w:val="1"/>
              <w:rPr>
                <w:rFonts w:hint="eastAsia" w:ascii="仿宋" w:hAnsi="仿宋" w:eastAsia="仿宋" w:cs="仿宋"/>
                <w:color w:val="000000"/>
                <w:sz w:val="21"/>
                <w:szCs w:val="21"/>
              </w:rPr>
            </w:pPr>
            <w:r>
              <w:rPr>
                <w:rFonts w:hint="eastAsia" w:ascii="仿宋" w:hAnsi="仿宋" w:eastAsia="仿宋" w:cs="仿宋"/>
                <w:sz w:val="21"/>
                <w:szCs w:val="21"/>
              </w:rPr>
              <w:t>曾晨,李烨晗,闫伟,陈娇,张川,肖如辉,杨汉丰</w:t>
            </w:r>
          </w:p>
        </w:tc>
        <w:tc>
          <w:tcPr>
            <w:tcW w:w="658" w:type="dxa"/>
            <w:vAlign w:val="center"/>
          </w:tcPr>
          <w:p>
            <w:pPr>
              <w:pStyle w:val="5"/>
              <w:adjustRightInd w:val="0"/>
              <w:spacing w:after="50" w:line="320" w:lineRule="exact"/>
              <w:ind w:firstLine="0" w:firstLineChars="0"/>
              <w:jc w:val="center"/>
              <w:outlineLvl w:val="1"/>
              <w:rPr>
                <w:rFonts w:hint="eastAsia" w:ascii="宋体" w:hAnsi="宋体" w:eastAsia="宋体"/>
                <w:color w:val="000000"/>
                <w:sz w:val="21"/>
                <w:szCs w:val="28"/>
                <w:lang w:val="en-US" w:eastAsia="zh-CN"/>
              </w:rPr>
            </w:pPr>
            <w:r>
              <w:rPr>
                <w:rFonts w:hint="eastAsia" w:ascii="宋体" w:hAnsi="宋体"/>
                <w:color w:val="000000"/>
                <w:sz w:val="21"/>
                <w:szCs w:val="28"/>
                <w:lang w:val="en-US" w:eastAsia="zh-CN"/>
              </w:rPr>
              <w:t>0</w:t>
            </w:r>
          </w:p>
        </w:tc>
        <w:tc>
          <w:tcPr>
            <w:tcW w:w="438" w:type="dxa"/>
            <w:vAlign w:val="center"/>
          </w:tcPr>
          <w:p>
            <w:pPr>
              <w:pStyle w:val="5"/>
              <w:adjustRightInd w:val="0"/>
              <w:spacing w:after="50" w:line="320" w:lineRule="exact"/>
              <w:ind w:firstLine="0" w:firstLineChars="0"/>
              <w:jc w:val="center"/>
              <w:outlineLvl w:val="1"/>
              <w:rPr>
                <w:rFonts w:ascii="宋体" w:hAnsi="宋体"/>
                <w:color w:val="000000"/>
                <w:sz w:val="21"/>
                <w:szCs w:val="28"/>
              </w:rPr>
            </w:pPr>
            <w:r>
              <w:rPr>
                <w:rFonts w:hint="default" w:ascii="Times New Roman" w:hAnsi="Times New Roman" w:eastAsia="宋体" w:cs="Times New Roman"/>
                <w:i w:val="0"/>
                <w:iCs w:val="0"/>
                <w:caps w:val="0"/>
                <w:color w:val="000000"/>
                <w:spacing w:val="0"/>
                <w:sz w:val="16"/>
                <w:szCs w:val="16"/>
                <w:shd w:val="clear" w:fill="FFFFFF"/>
              </w:rPr>
              <w:t>CMCI</w:t>
            </w:r>
            <w:r>
              <w:rPr>
                <w:rFonts w:hint="eastAsia" w:ascii="Times New Roman" w:hAnsi="Times New Roman" w:eastAsia="宋体" w:cs="Times New Roman"/>
                <w:i w:val="0"/>
                <w:iCs w:val="0"/>
                <w:caps w:val="0"/>
                <w:color w:val="000000"/>
                <w:spacing w:val="0"/>
                <w:sz w:val="16"/>
                <w:szCs w:val="16"/>
                <w:shd w:val="clear" w:fill="FFFFFF"/>
                <w:lang w:eastAsia="zh-CN"/>
              </w:rPr>
              <w:t>；</w:t>
            </w:r>
            <w:r>
              <w:rPr>
                <w:rFonts w:hint="default" w:ascii="Times New Roman" w:hAnsi="Times New Roman" w:eastAsia="宋体" w:cs="Times New Roman"/>
                <w:i w:val="0"/>
                <w:iCs w:val="0"/>
                <w:caps w:val="0"/>
                <w:color w:val="000000"/>
                <w:spacing w:val="0"/>
                <w:sz w:val="16"/>
                <w:szCs w:val="16"/>
                <w:shd w:val="clear" w:fill="FFFFFF"/>
              </w:rPr>
              <w:t>CSCD/CSCI</w:t>
            </w:r>
          </w:p>
        </w:tc>
        <w:tc>
          <w:tcPr>
            <w:tcW w:w="599" w:type="dxa"/>
            <w:vAlign w:val="center"/>
          </w:tcPr>
          <w:p>
            <w:pPr>
              <w:pStyle w:val="5"/>
              <w:adjustRightInd w:val="0"/>
              <w:spacing w:after="50" w:line="320" w:lineRule="exact"/>
              <w:ind w:firstLine="0" w:firstLineChars="0"/>
              <w:jc w:val="center"/>
              <w:outlineLvl w:val="1"/>
              <w:rPr>
                <w:rFonts w:hint="eastAsia" w:ascii="宋体" w:hAnsi="宋体" w:eastAsia="宋体"/>
                <w:color w:val="000000"/>
                <w:sz w:val="21"/>
                <w:szCs w:val="28"/>
                <w:lang w:val="en-US" w:eastAsia="zh-CN"/>
              </w:rPr>
            </w:pPr>
            <w:r>
              <w:rPr>
                <w:rFonts w:hint="eastAsia" w:ascii="Times New Roman" w:hAnsi="Times New Roman" w:eastAsia="宋体" w:cs="Times New Roman"/>
                <w:i w:val="0"/>
                <w:iCs w:val="0"/>
                <w:caps w:val="0"/>
                <w:color w:val="000000"/>
                <w:spacing w:val="0"/>
                <w:sz w:val="16"/>
                <w:szCs w:val="16"/>
                <w:shd w:val="clear" w:fill="FFFFFF"/>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040" w:type="dxa"/>
            <w:gridSpan w:val="7"/>
            <w:vAlign w:val="center"/>
          </w:tcPr>
          <w:p>
            <w:pPr>
              <w:pStyle w:val="5"/>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合  计</w:t>
            </w:r>
          </w:p>
        </w:tc>
        <w:tc>
          <w:tcPr>
            <w:tcW w:w="658" w:type="dxa"/>
            <w:vAlign w:val="center"/>
          </w:tcPr>
          <w:p>
            <w:pPr>
              <w:pStyle w:val="5"/>
              <w:adjustRightInd w:val="0"/>
              <w:spacing w:after="50" w:line="320" w:lineRule="exact"/>
              <w:ind w:firstLine="0" w:firstLineChars="0"/>
              <w:jc w:val="center"/>
              <w:outlineLvl w:val="1"/>
              <w:rPr>
                <w:rFonts w:hint="default" w:ascii="宋体" w:hAnsi="宋体" w:eastAsia="宋体"/>
                <w:color w:val="000000"/>
                <w:sz w:val="21"/>
                <w:szCs w:val="28"/>
                <w:lang w:val="en-US" w:eastAsia="zh-CN"/>
              </w:rPr>
            </w:pPr>
            <w:r>
              <w:rPr>
                <w:rFonts w:hint="eastAsia" w:ascii="宋体" w:hAnsi="宋体"/>
                <w:color w:val="000000"/>
                <w:sz w:val="21"/>
                <w:szCs w:val="28"/>
                <w:lang w:val="en-US" w:eastAsia="zh-CN"/>
              </w:rPr>
              <w:t>493</w:t>
            </w:r>
          </w:p>
        </w:tc>
        <w:tc>
          <w:tcPr>
            <w:tcW w:w="438" w:type="dxa"/>
            <w:vAlign w:val="center"/>
          </w:tcPr>
          <w:p>
            <w:pPr>
              <w:pStyle w:val="5"/>
              <w:adjustRightInd w:val="0"/>
              <w:spacing w:after="50" w:line="320" w:lineRule="exact"/>
              <w:ind w:firstLine="0" w:firstLineChars="0"/>
              <w:jc w:val="center"/>
              <w:outlineLvl w:val="1"/>
              <w:rPr>
                <w:rFonts w:ascii="宋体" w:hAnsi="宋体"/>
                <w:color w:val="000000"/>
                <w:sz w:val="21"/>
                <w:szCs w:val="28"/>
              </w:rPr>
            </w:pPr>
          </w:p>
        </w:tc>
        <w:tc>
          <w:tcPr>
            <w:tcW w:w="599" w:type="dxa"/>
          </w:tcPr>
          <w:p>
            <w:pPr>
              <w:pStyle w:val="5"/>
              <w:adjustRightInd w:val="0"/>
              <w:spacing w:after="50" w:line="320" w:lineRule="exact"/>
              <w:ind w:firstLine="0" w:firstLineChars="0"/>
              <w:jc w:val="center"/>
              <w:outlineLvl w:val="1"/>
              <w:rPr>
                <w:rFonts w:ascii="宋体" w:hAnsi="宋体"/>
                <w:color w:val="000000"/>
                <w:sz w:val="21"/>
                <w:szCs w:val="28"/>
              </w:rPr>
            </w:pPr>
          </w:p>
        </w:tc>
      </w:tr>
    </w:tbl>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209268"/>
      <w:docPartList>
        <w:docPartGallery w:val="Quick Parts"/>
      </w:docPartList>
    </w:sdtPr>
    <w:sdtContent>
      <w:p>
        <w:pPr>
          <w:pStyle w:val="7"/>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8</w:t>
        </w:r>
        <w:r>
          <w:rPr>
            <w:rFonts w:ascii="Times New Roman" w:hAnsi="Times New Roman" w:cs="Times New Roman"/>
            <w:sz w:val="21"/>
            <w:szCs w:val="21"/>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mI4Y2IzNTc1ZGRiNzY3NTlmMjZlZmYyMzNkMDIifQ=="/>
  </w:docVars>
  <w:rsids>
    <w:rsidRoot w:val="00544DEB"/>
    <w:rsid w:val="00126C33"/>
    <w:rsid w:val="001613F6"/>
    <w:rsid w:val="003445B1"/>
    <w:rsid w:val="003560E0"/>
    <w:rsid w:val="00544DEB"/>
    <w:rsid w:val="005D276B"/>
    <w:rsid w:val="00690AD7"/>
    <w:rsid w:val="006B4E00"/>
    <w:rsid w:val="00AE2822"/>
    <w:rsid w:val="00AE64F7"/>
    <w:rsid w:val="00B453B3"/>
    <w:rsid w:val="00CB1626"/>
    <w:rsid w:val="00D23063"/>
    <w:rsid w:val="00DE1E59"/>
    <w:rsid w:val="035937A7"/>
    <w:rsid w:val="074A3B33"/>
    <w:rsid w:val="0AB1211B"/>
    <w:rsid w:val="13022378"/>
    <w:rsid w:val="13C81FA8"/>
    <w:rsid w:val="21ED13A9"/>
    <w:rsid w:val="22BB1507"/>
    <w:rsid w:val="28734684"/>
    <w:rsid w:val="28F40ABE"/>
    <w:rsid w:val="298E490D"/>
    <w:rsid w:val="29A224B5"/>
    <w:rsid w:val="2F8F075D"/>
    <w:rsid w:val="349F4C0E"/>
    <w:rsid w:val="3CB66F99"/>
    <w:rsid w:val="414C4989"/>
    <w:rsid w:val="47183234"/>
    <w:rsid w:val="47A17854"/>
    <w:rsid w:val="4B6760EF"/>
    <w:rsid w:val="5B055CDE"/>
    <w:rsid w:val="5CD821BC"/>
    <w:rsid w:val="67A5382C"/>
    <w:rsid w:val="6B5E5F82"/>
    <w:rsid w:val="7D7FC30A"/>
    <w:rsid w:val="B5DB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99"/>
    <w:pPr>
      <w:spacing w:line="360" w:lineRule="auto"/>
      <w:ind w:firstLine="200" w:firstLineChars="200"/>
    </w:pPr>
    <w:rPr>
      <w:rFonts w:ascii="仿宋_GB2312" w:hAnsi="仿宋_GB2312" w:cs="Times New Roman"/>
      <w:sz w:val="24"/>
      <w:szCs w:val="20"/>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_Style 8"/>
    <w:next w:val="1"/>
    <w:qFormat/>
    <w:uiPriority w:val="0"/>
    <w:pPr>
      <w:widowControl w:val="0"/>
      <w:spacing w:line="360" w:lineRule="auto"/>
      <w:ind w:firstLine="200" w:firstLineChars="200"/>
      <w:jc w:val="both"/>
    </w:pPr>
    <w:rPr>
      <w:rFonts w:ascii="仿宋_GB2312" w:hAnsi="仿宋_GB2312" w:eastAsia="宋体" w:cs="Times New Roman"/>
      <w:kern w:val="2"/>
      <w:sz w:val="24"/>
      <w:lang w:val="en-US" w:eastAsia="zh-CN" w:bidi="ar-SA"/>
    </w:rPr>
  </w:style>
  <w:style w:type="character" w:customStyle="1" w:styleId="14">
    <w:name w:val="批注框文本 Char"/>
    <w:basedOn w:val="10"/>
    <w:link w:val="6"/>
    <w:qFormat/>
    <w:uiPriority w:val="0"/>
    <w:rPr>
      <w:rFonts w:ascii="Calibri" w:hAnsi="Calibri" w:cs="Arial"/>
      <w:kern w:val="2"/>
      <w:sz w:val="18"/>
      <w:szCs w:val="18"/>
    </w:rPr>
  </w:style>
  <w:style w:type="character" w:customStyle="1" w:styleId="15">
    <w:name w:val="纯文本 Char"/>
    <w:link w:val="5"/>
    <w:qFormat/>
    <w:uiPriority w:val="99"/>
    <w:rPr>
      <w:rFonts w:ascii="仿宋_GB2312" w:hAnsi="仿宋_GB2312"/>
      <w:kern w:val="2"/>
      <w:sz w:val="24"/>
    </w:rPr>
  </w:style>
  <w:style w:type="character" w:customStyle="1" w:styleId="16">
    <w:name w:val="reftitle1"/>
    <w:qFormat/>
    <w:uiPriority w:val="99"/>
    <w:rPr>
      <w:b/>
      <w:bCs/>
      <w:color w:val="auto"/>
      <w:sz w:val="13"/>
      <w:szCs w:val="1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8</Pages>
  <Words>3372</Words>
  <Characters>4544</Characters>
  <Lines>30</Lines>
  <Paragraphs>8</Paragraphs>
  <TotalTime>11</TotalTime>
  <ScaleCrop>false</ScaleCrop>
  <LinksUpToDate>false</LinksUpToDate>
  <CharactersWithSpaces>4846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2020-06-03T11:10:00Z</dcterms:created>
  <dc:creator>WRGHO</dc:creator>
  <cp:lastModifiedBy>香槟</cp:lastModifiedBy>
  <dcterms:modified xsi:type="dcterms:W3CDTF">2023-06-07T02:51:45Z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4A0A437202B84B019AD64CFE30950272_13</vt:lpwstr>
  </property>
</Properties>
</file>