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14B0" w14:textId="7D80EC08" w:rsidR="00B0412B" w:rsidRDefault="00770F03">
      <w:pPr>
        <w:spacing w:line="579" w:lineRule="exact"/>
        <w:rPr>
          <w:rFonts w:ascii="黑体" w:eastAsia="黑体" w:hAnsi="黑体"/>
          <w:sz w:val="32"/>
          <w:szCs w:val="32"/>
        </w:rPr>
      </w:pPr>
      <w:r>
        <w:rPr>
          <w:rFonts w:ascii="黑体" w:eastAsia="黑体" w:hAnsi="黑体" w:hint="eastAsia"/>
          <w:sz w:val="32"/>
          <w:szCs w:val="32"/>
        </w:rPr>
        <w:t>附件</w:t>
      </w:r>
    </w:p>
    <w:p w14:paraId="22996BCC" w14:textId="77777777" w:rsidR="00B0412B" w:rsidRDefault="00770F03">
      <w:pPr>
        <w:spacing w:line="579" w:lineRule="exact"/>
        <w:jc w:val="center"/>
        <w:rPr>
          <w:rFonts w:ascii="方正小标宋简体" w:eastAsia="方正小标宋简体"/>
          <w:sz w:val="44"/>
          <w:szCs w:val="44"/>
        </w:rPr>
      </w:pPr>
      <w:r>
        <w:rPr>
          <w:rFonts w:ascii="方正小标宋简体" w:eastAsia="方正小标宋简体" w:hint="eastAsia"/>
          <w:sz w:val="44"/>
          <w:szCs w:val="44"/>
        </w:rPr>
        <w:t>重庆市科学技术奖提名公示表</w:t>
      </w:r>
    </w:p>
    <w:p w14:paraId="72C92C00" w14:textId="4BA320D5" w:rsidR="00B0412B" w:rsidRDefault="00770F03">
      <w:pPr>
        <w:spacing w:line="579" w:lineRule="exact"/>
        <w:rPr>
          <w:rFonts w:ascii="楷体_GB2312" w:eastAsia="楷体_GB2312"/>
          <w:sz w:val="28"/>
          <w:szCs w:val="28"/>
        </w:rPr>
      </w:pPr>
      <w:r>
        <w:rPr>
          <w:rFonts w:ascii="楷体_GB2312" w:eastAsia="楷体_GB2312" w:hint="eastAsia"/>
          <w:sz w:val="28"/>
          <w:szCs w:val="28"/>
        </w:rPr>
        <w:t>申报奖项：</w:t>
      </w:r>
      <w:r w:rsidR="002E5015" w:rsidRPr="002E5015">
        <w:rPr>
          <w:rFonts w:ascii="楷体_GB2312" w:eastAsia="楷体_GB2312" w:hint="eastAsia"/>
          <w:sz w:val="28"/>
          <w:szCs w:val="28"/>
        </w:rPr>
        <w:t>自然科学奖、技术发明奖、</w:t>
      </w:r>
      <w:r>
        <w:rPr>
          <w:rFonts w:ascii="楷体_GB2312" w:eastAsia="楷体_GB2312" w:hint="eastAsia"/>
          <w:sz w:val="28"/>
          <w:szCs w:val="28"/>
        </w:rPr>
        <w:t>科技进步奖</w:t>
      </w:r>
    </w:p>
    <w:tbl>
      <w:tblPr>
        <w:tblStyle w:val="a9"/>
        <w:tblW w:w="8642" w:type="dxa"/>
        <w:tblLayout w:type="fixed"/>
        <w:tblLook w:val="04A0" w:firstRow="1" w:lastRow="0" w:firstColumn="1" w:lastColumn="0" w:noHBand="0" w:noVBand="1"/>
      </w:tblPr>
      <w:tblGrid>
        <w:gridCol w:w="775"/>
        <w:gridCol w:w="4323"/>
        <w:gridCol w:w="1276"/>
        <w:gridCol w:w="2268"/>
      </w:tblGrid>
      <w:tr w:rsidR="00B0412B" w14:paraId="2ED8067A" w14:textId="77777777">
        <w:trPr>
          <w:trHeight w:val="525"/>
        </w:trPr>
        <w:tc>
          <w:tcPr>
            <w:tcW w:w="775" w:type="dxa"/>
            <w:vAlign w:val="center"/>
          </w:tcPr>
          <w:p w14:paraId="2AA9F35D"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项目名称</w:t>
            </w:r>
          </w:p>
        </w:tc>
        <w:tc>
          <w:tcPr>
            <w:tcW w:w="7867" w:type="dxa"/>
            <w:gridSpan w:val="3"/>
            <w:vAlign w:val="center"/>
          </w:tcPr>
          <w:p w14:paraId="54E9F7E6" w14:textId="140391CA" w:rsidR="00B0412B" w:rsidRDefault="00306EA5">
            <w:pPr>
              <w:spacing w:line="400" w:lineRule="exact"/>
              <w:jc w:val="center"/>
              <w:rPr>
                <w:rFonts w:ascii="方正小标宋简体" w:eastAsia="方正小标宋简体"/>
                <w:sz w:val="24"/>
                <w:szCs w:val="24"/>
              </w:rPr>
            </w:pPr>
            <w:r w:rsidRPr="00306EA5">
              <w:rPr>
                <w:rFonts w:ascii="宋体" w:hAnsi="宋体" w:hint="eastAsia"/>
                <w:kern w:val="0"/>
                <w:sz w:val="24"/>
                <w:szCs w:val="24"/>
              </w:rPr>
              <w:t>血液肿瘤诊治创新技术研发与临床应用</w:t>
            </w:r>
          </w:p>
        </w:tc>
      </w:tr>
      <w:tr w:rsidR="00B0412B" w14:paraId="1E90F4E7" w14:textId="77777777">
        <w:trPr>
          <w:trHeight w:val="531"/>
        </w:trPr>
        <w:tc>
          <w:tcPr>
            <w:tcW w:w="775" w:type="dxa"/>
            <w:vAlign w:val="center"/>
          </w:tcPr>
          <w:p w14:paraId="307D3A95"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提名者</w:t>
            </w:r>
          </w:p>
        </w:tc>
        <w:tc>
          <w:tcPr>
            <w:tcW w:w="4323" w:type="dxa"/>
            <w:vAlign w:val="center"/>
          </w:tcPr>
          <w:p w14:paraId="4F3D2BD0"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sz w:val="24"/>
                <w:szCs w:val="24"/>
              </w:rPr>
              <w:t>重庆市教育委员会</w:t>
            </w:r>
          </w:p>
        </w:tc>
        <w:tc>
          <w:tcPr>
            <w:tcW w:w="1276" w:type="dxa"/>
            <w:vAlign w:val="center"/>
          </w:tcPr>
          <w:p w14:paraId="78C6A18D"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提名等级</w:t>
            </w:r>
          </w:p>
        </w:tc>
        <w:tc>
          <w:tcPr>
            <w:tcW w:w="2268" w:type="dxa"/>
            <w:vAlign w:val="center"/>
          </w:tcPr>
          <w:p w14:paraId="77309A00"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一等奖</w:t>
            </w:r>
          </w:p>
        </w:tc>
      </w:tr>
      <w:tr w:rsidR="00A47B98" w14:paraId="496F98C3" w14:textId="77777777" w:rsidTr="000E59D6">
        <w:trPr>
          <w:trHeight w:val="8900"/>
        </w:trPr>
        <w:tc>
          <w:tcPr>
            <w:tcW w:w="775" w:type="dxa"/>
            <w:vAlign w:val="center"/>
          </w:tcPr>
          <w:p w14:paraId="71351EFA" w14:textId="77777777" w:rsidR="00A47B98" w:rsidRDefault="00A47B98" w:rsidP="00A47B98">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项目简介</w:t>
            </w:r>
          </w:p>
        </w:tc>
        <w:tc>
          <w:tcPr>
            <w:tcW w:w="7867" w:type="dxa"/>
            <w:gridSpan w:val="3"/>
            <w:vAlign w:val="center"/>
          </w:tcPr>
          <w:p w14:paraId="225FA5C4" w14:textId="68B547A2" w:rsidR="00A47B98" w:rsidRDefault="00FE4B65" w:rsidP="00FE4B65">
            <w:pPr>
              <w:spacing w:line="360" w:lineRule="exact"/>
              <w:ind w:firstLineChars="200" w:firstLine="420"/>
              <w:rPr>
                <w:color w:val="191919"/>
                <w:szCs w:val="24"/>
                <w:shd w:val="clear" w:color="auto" w:fill="FFFFFF"/>
              </w:rPr>
            </w:pPr>
            <w:r w:rsidRPr="00FE4B65">
              <w:rPr>
                <w:rFonts w:hint="eastAsia"/>
                <w:color w:val="191919"/>
                <w:szCs w:val="24"/>
                <w:shd w:val="clear" w:color="auto" w:fill="FFFFFF"/>
              </w:rPr>
              <w:t>血液肿瘤是血液系统原发的恶性肿瘤（含白血病、恶性淋巴瘤等），其中的</w:t>
            </w:r>
            <w:r w:rsidRPr="00FE4B65">
              <w:rPr>
                <w:color w:val="191919"/>
                <w:szCs w:val="24"/>
                <w:shd w:val="clear" w:color="auto" w:fill="FFFFFF"/>
              </w:rPr>
              <w:t>40-60%传</w:t>
            </w:r>
            <w:r w:rsidRPr="00FE4B65">
              <w:rPr>
                <w:rFonts w:hint="eastAsia"/>
                <w:color w:val="191919"/>
                <w:szCs w:val="24"/>
                <w:shd w:val="clear" w:color="auto" w:fill="FFFFFF"/>
              </w:rPr>
              <w:t>统疗法不能治愈，称为难治性血液肿瘤。早诊难、易复发、并发症死亡率高是限制疗效的主要因素和亟需解决的关键科学问题</w:t>
            </w:r>
            <w:r w:rsidR="00A47B98" w:rsidRPr="00FB654D">
              <w:rPr>
                <w:rFonts w:hint="eastAsia"/>
                <w:color w:val="191919"/>
                <w:szCs w:val="24"/>
                <w:shd w:val="clear" w:color="auto" w:fill="FFFFFF"/>
              </w:rPr>
              <w:t>。</w:t>
            </w:r>
            <w:r w:rsidR="00A47B98" w:rsidRPr="00FB654D">
              <w:rPr>
                <w:color w:val="191919"/>
                <w:szCs w:val="24"/>
                <w:shd w:val="clear" w:color="auto" w:fill="FFFFFF"/>
              </w:rPr>
              <w:t>造血干细胞移植</w:t>
            </w:r>
            <w:r w:rsidR="00A47B98" w:rsidRPr="00FB654D">
              <w:rPr>
                <w:rFonts w:hint="eastAsia"/>
                <w:color w:val="191919"/>
                <w:szCs w:val="24"/>
                <w:shd w:val="clear" w:color="auto" w:fill="FFFFFF"/>
              </w:rPr>
              <w:t>、靶向药物和细胞</w:t>
            </w:r>
            <w:r w:rsidR="00A47B98">
              <w:rPr>
                <w:rFonts w:hint="eastAsia"/>
                <w:color w:val="191919"/>
                <w:szCs w:val="24"/>
                <w:shd w:val="clear" w:color="auto" w:fill="FFFFFF"/>
              </w:rPr>
              <w:t>免疫</w:t>
            </w:r>
            <w:r w:rsidR="00A47B98" w:rsidRPr="00FB654D">
              <w:rPr>
                <w:rFonts w:hint="eastAsia"/>
                <w:color w:val="191919"/>
                <w:szCs w:val="24"/>
                <w:shd w:val="clear" w:color="auto" w:fill="FFFFFF"/>
              </w:rPr>
              <w:t>治疗等</w:t>
            </w:r>
            <w:r w:rsidR="00A47B98" w:rsidRPr="00FB654D">
              <w:rPr>
                <w:color w:val="191919"/>
                <w:szCs w:val="24"/>
                <w:shd w:val="clear" w:color="auto" w:fill="FFFFFF"/>
              </w:rPr>
              <w:t>是</w:t>
            </w:r>
            <w:r w:rsidR="00A47B98" w:rsidRPr="00FB654D">
              <w:rPr>
                <w:rFonts w:hint="eastAsia"/>
                <w:color w:val="191919"/>
                <w:szCs w:val="24"/>
                <w:shd w:val="clear" w:color="auto" w:fill="FFFFFF"/>
              </w:rPr>
              <w:t>目前的主要</w:t>
            </w:r>
            <w:r w:rsidR="00A47B98" w:rsidRPr="00FB654D">
              <w:rPr>
                <w:color w:val="191919"/>
                <w:szCs w:val="24"/>
                <w:shd w:val="clear" w:color="auto" w:fill="FFFFFF"/>
              </w:rPr>
              <w:t>手段</w:t>
            </w:r>
            <w:r w:rsidR="00A47B98" w:rsidRPr="00FB654D">
              <w:rPr>
                <w:rFonts w:hint="eastAsia"/>
                <w:color w:val="191919"/>
                <w:szCs w:val="24"/>
                <w:shd w:val="clear" w:color="auto" w:fill="FFFFFF"/>
              </w:rPr>
              <w:t>，但治愈率仅有</w:t>
            </w:r>
            <w:r w:rsidR="00A47B98" w:rsidRPr="00FB654D">
              <w:rPr>
                <w:color w:val="191919"/>
                <w:szCs w:val="24"/>
                <w:shd w:val="clear" w:color="auto" w:fill="FFFFFF"/>
              </w:rPr>
              <w:t>30-40</w:t>
            </w:r>
            <w:r w:rsidR="00A47B98" w:rsidRPr="004852C9">
              <w:rPr>
                <w:szCs w:val="24"/>
                <w:shd w:val="clear" w:color="auto" w:fill="FFFFFF"/>
              </w:rPr>
              <w:t>%，亟待完善和提高。本项目</w:t>
            </w:r>
            <w:r w:rsidR="00A47B98" w:rsidRPr="004852C9">
              <w:rPr>
                <w:rFonts w:hint="eastAsia"/>
                <w:szCs w:val="24"/>
                <w:shd w:val="clear" w:color="auto" w:fill="FFFFFF"/>
              </w:rPr>
              <w:t>受国家重点研发专项、国家自然科学基</w:t>
            </w:r>
            <w:r w:rsidR="00A47B98" w:rsidRPr="00C1677F">
              <w:rPr>
                <w:rFonts w:hint="eastAsia"/>
                <w:szCs w:val="24"/>
                <w:shd w:val="clear" w:color="auto" w:fill="FFFFFF"/>
              </w:rPr>
              <w:t>金等</w:t>
            </w:r>
            <w:r w:rsidR="00A47B98">
              <w:rPr>
                <w:rFonts w:hint="eastAsia"/>
                <w:szCs w:val="24"/>
                <w:shd w:val="clear" w:color="auto" w:fill="FFFFFF"/>
              </w:rPr>
              <w:t>多</w:t>
            </w:r>
            <w:r w:rsidR="00A47B98" w:rsidRPr="00C1677F">
              <w:rPr>
                <w:rFonts w:hint="eastAsia"/>
                <w:szCs w:val="24"/>
                <w:shd w:val="clear" w:color="auto" w:fill="FFFFFF"/>
              </w:rPr>
              <w:t>项</w:t>
            </w:r>
            <w:r w:rsidR="00A47B98" w:rsidRPr="00C1677F">
              <w:rPr>
                <w:szCs w:val="24"/>
                <w:shd w:val="clear" w:color="auto" w:fill="FFFFFF"/>
              </w:rPr>
              <w:t>课</w:t>
            </w:r>
            <w:r w:rsidR="00A47B98" w:rsidRPr="004852C9">
              <w:rPr>
                <w:szCs w:val="24"/>
                <w:shd w:val="clear" w:color="auto" w:fill="FFFFFF"/>
              </w:rPr>
              <w:t>题资助，</w:t>
            </w:r>
            <w:r w:rsidR="00A47B98" w:rsidRPr="00FB654D">
              <w:rPr>
                <w:rFonts w:hint="eastAsia"/>
                <w:color w:val="191919"/>
                <w:szCs w:val="24"/>
                <w:shd w:val="clear" w:color="auto" w:fill="FFFFFF"/>
              </w:rPr>
              <w:t>聚焦难治性血液肿瘤</w:t>
            </w:r>
            <w:r w:rsidR="00A47B98" w:rsidRPr="00FB654D">
              <w:rPr>
                <w:color w:val="191919"/>
                <w:szCs w:val="24"/>
                <w:shd w:val="clear" w:color="auto" w:fill="FFFFFF"/>
              </w:rPr>
              <w:t>，</w:t>
            </w:r>
            <w:r w:rsidR="00A47B98" w:rsidRPr="00FB654D">
              <w:rPr>
                <w:rFonts w:hint="eastAsia"/>
                <w:color w:val="191919"/>
                <w:szCs w:val="24"/>
                <w:shd w:val="clear" w:color="auto" w:fill="FFFFFF"/>
              </w:rPr>
              <w:t>从“</w:t>
            </w:r>
            <w:r w:rsidR="00A47B98">
              <w:rPr>
                <w:rFonts w:hint="eastAsia"/>
                <w:color w:val="191919"/>
                <w:szCs w:val="24"/>
                <w:shd w:val="clear" w:color="auto" w:fill="FFFFFF"/>
              </w:rPr>
              <w:t>创新技术基础研究</w:t>
            </w:r>
            <w:r w:rsidR="00A47B98" w:rsidRPr="00FB654D">
              <w:rPr>
                <w:rFonts w:hint="eastAsia"/>
                <w:color w:val="191919"/>
                <w:szCs w:val="24"/>
                <w:shd w:val="clear" w:color="auto" w:fill="FFFFFF"/>
              </w:rPr>
              <w:t>探索”、</w:t>
            </w:r>
            <w:r w:rsidR="00A47B98" w:rsidRPr="00FB654D">
              <w:rPr>
                <w:color w:val="191919"/>
                <w:szCs w:val="24"/>
                <w:shd w:val="clear" w:color="auto" w:fill="FFFFFF"/>
              </w:rPr>
              <w:t>“</w:t>
            </w:r>
            <w:r w:rsidR="00A47B98" w:rsidRPr="00FB654D">
              <w:rPr>
                <w:rFonts w:hint="eastAsia"/>
                <w:color w:val="191919"/>
                <w:szCs w:val="24"/>
                <w:shd w:val="clear" w:color="auto" w:fill="FFFFFF"/>
              </w:rPr>
              <w:t>精准智能诊断”、“移植效果和安全提升</w:t>
            </w:r>
            <w:r w:rsidR="00A47B98" w:rsidRPr="00FB654D">
              <w:rPr>
                <w:color w:val="191919"/>
                <w:szCs w:val="24"/>
                <w:shd w:val="clear" w:color="auto" w:fill="FFFFFF"/>
              </w:rPr>
              <w:t>”</w:t>
            </w:r>
            <w:r w:rsidR="00A47B98" w:rsidRPr="00FB654D">
              <w:rPr>
                <w:rFonts w:hint="eastAsia"/>
                <w:color w:val="191919"/>
                <w:szCs w:val="24"/>
                <w:shd w:val="clear" w:color="auto" w:fill="FFFFFF"/>
              </w:rPr>
              <w:t>和“新型免疫细胞</w:t>
            </w:r>
            <w:r w:rsidR="00A47B98">
              <w:rPr>
                <w:rFonts w:hint="eastAsia"/>
                <w:color w:val="191919"/>
                <w:szCs w:val="24"/>
                <w:shd w:val="clear" w:color="auto" w:fill="FFFFFF"/>
              </w:rPr>
              <w:t>研制</w:t>
            </w:r>
            <w:r w:rsidR="00A47B98" w:rsidRPr="00FB654D">
              <w:rPr>
                <w:rFonts w:hint="eastAsia"/>
                <w:color w:val="191919"/>
                <w:szCs w:val="24"/>
                <w:shd w:val="clear" w:color="auto" w:fill="FFFFFF"/>
              </w:rPr>
              <w:t>”等四个</w:t>
            </w:r>
            <w:r w:rsidR="00A47B98" w:rsidRPr="00FB654D">
              <w:rPr>
                <w:color w:val="191919"/>
                <w:szCs w:val="24"/>
                <w:shd w:val="clear" w:color="auto" w:fill="FFFFFF"/>
              </w:rPr>
              <w:t>方面</w:t>
            </w:r>
            <w:r w:rsidR="00A47B98" w:rsidRPr="00FB654D">
              <w:rPr>
                <w:rFonts w:hint="eastAsia"/>
                <w:color w:val="191919"/>
                <w:szCs w:val="24"/>
                <w:shd w:val="clear" w:color="auto" w:fill="FFFFFF"/>
              </w:rPr>
              <w:t>研</w:t>
            </w:r>
            <w:r w:rsidR="00A47B98">
              <w:rPr>
                <w:rFonts w:hint="eastAsia"/>
                <w:color w:val="191919"/>
                <w:szCs w:val="24"/>
                <w:shd w:val="clear" w:color="auto" w:fill="FFFFFF"/>
              </w:rPr>
              <w:t>发</w:t>
            </w:r>
            <w:r w:rsidR="00A47B98" w:rsidRPr="00FB654D">
              <w:rPr>
                <w:color w:val="191919"/>
                <w:szCs w:val="24"/>
                <w:shd w:val="clear" w:color="auto" w:fill="FFFFFF"/>
              </w:rPr>
              <w:t>诊治新</w:t>
            </w:r>
            <w:r w:rsidR="00A47B98" w:rsidRPr="00FB654D">
              <w:rPr>
                <w:rFonts w:hint="eastAsia"/>
                <w:color w:val="191919"/>
                <w:szCs w:val="24"/>
                <w:shd w:val="clear" w:color="auto" w:fill="FFFFFF"/>
              </w:rPr>
              <w:t>技术并在</w:t>
            </w:r>
            <w:r w:rsidR="00A47B98" w:rsidRPr="00FB654D">
              <w:rPr>
                <w:color w:val="191919"/>
                <w:szCs w:val="24"/>
                <w:shd w:val="clear" w:color="auto" w:fill="FFFFFF"/>
              </w:rPr>
              <w:t>临床</w:t>
            </w:r>
            <w:r w:rsidR="00A47B98" w:rsidRPr="00FB654D">
              <w:rPr>
                <w:rFonts w:hint="eastAsia"/>
                <w:color w:val="191919"/>
                <w:szCs w:val="24"/>
                <w:shd w:val="clear" w:color="auto" w:fill="FFFFFF"/>
              </w:rPr>
              <w:t>推广</w:t>
            </w:r>
            <w:r w:rsidR="00A47B98" w:rsidRPr="00FB654D">
              <w:rPr>
                <w:color w:val="191919"/>
                <w:szCs w:val="24"/>
                <w:shd w:val="clear" w:color="auto" w:fill="FFFFFF"/>
              </w:rPr>
              <w:t>应用</w:t>
            </w:r>
            <w:r w:rsidR="00073BD9">
              <w:rPr>
                <w:rFonts w:hint="eastAsia"/>
                <w:color w:val="191919"/>
                <w:szCs w:val="24"/>
                <w:shd w:val="clear" w:color="auto" w:fill="FFFFFF"/>
              </w:rPr>
              <w:t>。</w:t>
            </w:r>
          </w:p>
          <w:p w14:paraId="43D19DA0" w14:textId="2E01DE86" w:rsidR="00A47B98" w:rsidRPr="006F5DC5" w:rsidRDefault="00073BD9" w:rsidP="006F5DC5">
            <w:pPr>
              <w:spacing w:line="360" w:lineRule="exact"/>
              <w:ind w:firstLineChars="200" w:firstLine="420"/>
              <w:rPr>
                <w:szCs w:val="24"/>
                <w:shd w:val="clear" w:color="auto" w:fill="FFFFFF"/>
              </w:rPr>
            </w:pPr>
            <w:r>
              <w:rPr>
                <w:rFonts w:hint="eastAsia"/>
                <w:color w:val="191919"/>
                <w:szCs w:val="24"/>
                <w:shd w:val="clear" w:color="auto" w:fill="FFFFFF"/>
              </w:rPr>
              <w:t>本项目的</w:t>
            </w:r>
            <w:r w:rsidRPr="003A4173">
              <w:rPr>
                <w:rFonts w:hint="eastAsia"/>
                <w:color w:val="191919"/>
                <w:szCs w:val="24"/>
                <w:shd w:val="clear" w:color="auto" w:fill="FFFFFF"/>
              </w:rPr>
              <w:t>主要</w:t>
            </w:r>
            <w:r>
              <w:rPr>
                <w:rFonts w:hint="eastAsia"/>
                <w:color w:val="191919"/>
                <w:szCs w:val="24"/>
                <w:shd w:val="clear" w:color="auto" w:fill="FFFFFF"/>
              </w:rPr>
              <w:t>创新成果有：</w:t>
            </w:r>
            <w:r w:rsidR="00E54B19" w:rsidRPr="006F5DC5">
              <w:rPr>
                <w:szCs w:val="24"/>
                <w:shd w:val="clear" w:color="auto" w:fill="FFFFFF"/>
              </w:rPr>
              <w:t>1.</w:t>
            </w:r>
            <w:r w:rsidR="00A47B98" w:rsidRPr="006F5DC5">
              <w:rPr>
                <w:rFonts w:hint="eastAsia"/>
                <w:szCs w:val="24"/>
                <w:shd w:val="clear" w:color="auto" w:fill="FFFFFF"/>
              </w:rPr>
              <w:t>针对血液肿瘤复发耐药和治疗安全等关键堵点开展</w:t>
            </w:r>
            <w:r>
              <w:rPr>
                <w:rFonts w:hint="eastAsia"/>
                <w:szCs w:val="24"/>
                <w:shd w:val="clear" w:color="auto" w:fill="FFFFFF"/>
              </w:rPr>
              <w:t>微环境介导耐药</w:t>
            </w:r>
            <w:r w:rsidR="00A47B98" w:rsidRPr="006F5DC5">
              <w:rPr>
                <w:rFonts w:hint="eastAsia"/>
                <w:szCs w:val="24"/>
                <w:shd w:val="clear" w:color="auto" w:fill="FFFFFF"/>
              </w:rPr>
              <w:t>机制研究，为建立血液肿瘤创新诊治技术新策略奠定实验基础</w:t>
            </w:r>
            <w:r w:rsidR="00E54B19" w:rsidRPr="006F5DC5">
              <w:rPr>
                <w:rFonts w:hint="eastAsia"/>
                <w:szCs w:val="24"/>
                <w:shd w:val="clear" w:color="auto" w:fill="FFFFFF"/>
              </w:rPr>
              <w:t>；</w:t>
            </w:r>
            <w:r w:rsidR="00E54B19" w:rsidRPr="00073BD9">
              <w:rPr>
                <w:szCs w:val="24"/>
                <w:shd w:val="clear" w:color="auto" w:fill="FFFFFF"/>
              </w:rPr>
              <w:t>2.</w:t>
            </w:r>
            <w:r w:rsidR="00A47B98" w:rsidRPr="006F5DC5">
              <w:rPr>
                <w:rFonts w:hint="eastAsia"/>
                <w:szCs w:val="24"/>
                <w:shd w:val="clear" w:color="auto" w:fill="FFFFFF"/>
              </w:rPr>
              <w:t>研发</w:t>
            </w:r>
            <w:r>
              <w:rPr>
                <w:rFonts w:hint="eastAsia"/>
                <w:szCs w:val="24"/>
                <w:shd w:val="clear" w:color="auto" w:fill="FFFFFF"/>
              </w:rPr>
              <w:t>“</w:t>
            </w:r>
            <w:r w:rsidRPr="00C1677F">
              <w:rPr>
                <w:rFonts w:hint="eastAsia"/>
                <w:szCs w:val="24"/>
                <w:shd w:val="clear" w:color="auto" w:fill="FFFFFF"/>
              </w:rPr>
              <w:t>循环肿瘤</w:t>
            </w:r>
            <w:r w:rsidRPr="00C1677F">
              <w:rPr>
                <w:szCs w:val="24"/>
                <w:shd w:val="clear" w:color="auto" w:fill="FFFFFF"/>
              </w:rPr>
              <w:t>DNA（ctDNA）</w:t>
            </w:r>
            <w:r>
              <w:rPr>
                <w:rFonts w:hint="eastAsia"/>
                <w:szCs w:val="24"/>
                <w:shd w:val="clear" w:color="auto" w:fill="FFFFFF"/>
              </w:rPr>
              <w:t>”、“</w:t>
            </w:r>
            <w:r>
              <w:rPr>
                <w:rFonts w:hint="eastAsia"/>
                <w:color w:val="191919"/>
                <w:szCs w:val="24"/>
                <w:shd w:val="clear" w:color="auto" w:fill="FFFFFF"/>
              </w:rPr>
              <w:t>血液病</w:t>
            </w:r>
            <w:r w:rsidRPr="000B06BF">
              <w:rPr>
                <w:rFonts w:hint="eastAsia"/>
                <w:color w:val="191919"/>
                <w:szCs w:val="24"/>
                <w:shd w:val="clear" w:color="auto" w:fill="FFFFFF"/>
              </w:rPr>
              <w:t>人工智能（</w:t>
            </w:r>
            <w:r w:rsidRPr="000B06BF">
              <w:rPr>
                <w:color w:val="191919"/>
                <w:szCs w:val="24"/>
                <w:shd w:val="clear" w:color="auto" w:fill="FFFFFF"/>
              </w:rPr>
              <w:t>AI）</w:t>
            </w:r>
            <w:r w:rsidRPr="00F93D6C">
              <w:rPr>
                <w:rFonts w:hint="eastAsia"/>
                <w:color w:val="191919"/>
                <w:szCs w:val="24"/>
                <w:shd w:val="clear" w:color="auto" w:fill="FFFFFF"/>
              </w:rPr>
              <w:t>识别及辅助诊断</w:t>
            </w:r>
            <w:r>
              <w:rPr>
                <w:rFonts w:hint="eastAsia"/>
                <w:color w:val="191919"/>
                <w:szCs w:val="24"/>
                <w:shd w:val="clear" w:color="auto" w:fill="FFFFFF"/>
              </w:rPr>
              <w:t>系统”等</w:t>
            </w:r>
            <w:r w:rsidR="00A47B98" w:rsidRPr="006F5DC5">
              <w:rPr>
                <w:rFonts w:hint="eastAsia"/>
                <w:szCs w:val="24"/>
                <w:shd w:val="clear" w:color="auto" w:fill="FFFFFF"/>
              </w:rPr>
              <w:t>拥有自主知识产权的血液肿瘤精准、智能诊断新技术</w:t>
            </w:r>
            <w:r w:rsidR="00A47B98" w:rsidRPr="006F5DC5">
              <w:rPr>
                <w:szCs w:val="24"/>
                <w:shd w:val="clear" w:color="auto" w:fill="FFFFFF"/>
              </w:rPr>
              <w:t>/新产品</w:t>
            </w:r>
            <w:r w:rsidR="00A47B98" w:rsidRPr="006F5DC5">
              <w:rPr>
                <w:rFonts w:hint="eastAsia"/>
                <w:szCs w:val="24"/>
                <w:shd w:val="clear" w:color="auto" w:fill="FFFFFF"/>
              </w:rPr>
              <w:t>，为临床“早诊精治”提供科学依据</w:t>
            </w:r>
            <w:r w:rsidR="00E54B19" w:rsidRPr="006F5DC5">
              <w:rPr>
                <w:rFonts w:hint="eastAsia"/>
                <w:szCs w:val="24"/>
                <w:shd w:val="clear" w:color="auto" w:fill="FFFFFF"/>
              </w:rPr>
              <w:t>；</w:t>
            </w:r>
            <w:r w:rsidR="00E54B19" w:rsidRPr="00073BD9">
              <w:rPr>
                <w:szCs w:val="24"/>
                <w:shd w:val="clear" w:color="auto" w:fill="FFFFFF"/>
              </w:rPr>
              <w:t>3.</w:t>
            </w:r>
            <w:r w:rsidR="00A47B98" w:rsidRPr="006F5DC5">
              <w:rPr>
                <w:szCs w:val="24"/>
                <w:shd w:val="clear" w:color="auto" w:fill="FFFFFF"/>
              </w:rPr>
              <w:t>首创</w:t>
            </w:r>
            <w:r w:rsidR="00892940">
              <w:rPr>
                <w:rFonts w:hint="eastAsia"/>
                <w:szCs w:val="24"/>
                <w:shd w:val="clear" w:color="auto" w:fill="FFFFFF"/>
              </w:rPr>
              <w:t>“G</w:t>
            </w:r>
            <w:r w:rsidR="00892940">
              <w:rPr>
                <w:szCs w:val="24"/>
                <w:shd w:val="clear" w:color="auto" w:fill="FFFFFF"/>
              </w:rPr>
              <w:t>-SCF</w:t>
            </w:r>
            <w:r w:rsidR="00892940">
              <w:rPr>
                <w:rFonts w:hint="eastAsia"/>
                <w:szCs w:val="24"/>
                <w:shd w:val="clear" w:color="auto" w:fill="FFFFFF"/>
              </w:rPr>
              <w:t>预激”、“索拉非尼维持”</w:t>
            </w:r>
            <w:r>
              <w:rPr>
                <w:rFonts w:hint="eastAsia"/>
                <w:szCs w:val="24"/>
                <w:shd w:val="clear" w:color="auto" w:fill="FFFFFF"/>
              </w:rPr>
              <w:t>、</w:t>
            </w:r>
            <w:r w:rsidR="00892940">
              <w:rPr>
                <w:rFonts w:hint="eastAsia"/>
                <w:szCs w:val="24"/>
                <w:shd w:val="clear" w:color="auto" w:fill="FFFFFF"/>
              </w:rPr>
              <w:t>“</w:t>
            </w:r>
            <w:r>
              <w:rPr>
                <w:rFonts w:hint="eastAsia"/>
                <w:szCs w:val="24"/>
                <w:shd w:val="clear" w:color="auto" w:fill="FFFFFF"/>
              </w:rPr>
              <w:t>M</w:t>
            </w:r>
            <w:r>
              <w:rPr>
                <w:szCs w:val="24"/>
                <w:shd w:val="clear" w:color="auto" w:fill="FFFFFF"/>
              </w:rPr>
              <w:t>SC</w:t>
            </w:r>
            <w:r>
              <w:rPr>
                <w:rFonts w:hint="eastAsia"/>
                <w:szCs w:val="24"/>
                <w:shd w:val="clear" w:color="auto" w:fill="FFFFFF"/>
              </w:rPr>
              <w:t>输注</w:t>
            </w:r>
            <w:r w:rsidR="00892940">
              <w:rPr>
                <w:rFonts w:hint="eastAsia"/>
                <w:szCs w:val="24"/>
                <w:shd w:val="clear" w:color="auto" w:fill="FFFFFF"/>
              </w:rPr>
              <w:t>”</w:t>
            </w:r>
            <w:r>
              <w:rPr>
                <w:rFonts w:hint="eastAsia"/>
                <w:szCs w:val="24"/>
                <w:shd w:val="clear" w:color="auto" w:fill="FFFFFF"/>
              </w:rPr>
              <w:t>等</w:t>
            </w:r>
            <w:r w:rsidR="00A47B98" w:rsidRPr="006F5DC5">
              <w:rPr>
                <w:rFonts w:hint="eastAsia"/>
                <w:szCs w:val="24"/>
                <w:shd w:val="clear" w:color="auto" w:fill="FFFFFF"/>
              </w:rPr>
              <w:t>防治</w:t>
            </w:r>
            <w:r w:rsidR="00A47B98" w:rsidRPr="006F5DC5">
              <w:rPr>
                <w:szCs w:val="24"/>
                <w:shd w:val="clear" w:color="auto" w:fill="FFFFFF"/>
              </w:rPr>
              <w:t>造血干细胞移植</w:t>
            </w:r>
            <w:r w:rsidR="00A47B98" w:rsidRPr="006F5DC5">
              <w:rPr>
                <w:rFonts w:hint="eastAsia"/>
                <w:szCs w:val="24"/>
                <w:shd w:val="clear" w:color="auto" w:fill="FFFFFF"/>
              </w:rPr>
              <w:t>后复发、</w:t>
            </w:r>
            <w:r w:rsidR="00A47B98" w:rsidRPr="006F5DC5">
              <w:rPr>
                <w:szCs w:val="24"/>
                <w:shd w:val="clear" w:color="auto" w:fill="FFFFFF"/>
              </w:rPr>
              <w:t>GVHD</w:t>
            </w:r>
            <w:r w:rsidR="00A47B98" w:rsidRPr="006F5DC5">
              <w:rPr>
                <w:rFonts w:hint="eastAsia"/>
                <w:szCs w:val="24"/>
                <w:shd w:val="clear" w:color="auto" w:fill="FFFFFF"/>
              </w:rPr>
              <w:t>和促进造血重建创新技术体系，从降低复发和保障安全两个维度提升</w:t>
            </w:r>
            <w:r w:rsidR="00A47B98" w:rsidRPr="006F5DC5">
              <w:rPr>
                <w:szCs w:val="24"/>
                <w:shd w:val="clear" w:color="auto" w:fill="FFFFFF"/>
              </w:rPr>
              <w:t>血液肿瘤</w:t>
            </w:r>
            <w:r w:rsidR="00A47B98" w:rsidRPr="006F5DC5">
              <w:rPr>
                <w:rFonts w:hint="eastAsia"/>
                <w:szCs w:val="24"/>
                <w:shd w:val="clear" w:color="auto" w:fill="FFFFFF"/>
              </w:rPr>
              <w:t>治愈率</w:t>
            </w:r>
            <w:r w:rsidR="00E54B19" w:rsidRPr="006F5DC5">
              <w:rPr>
                <w:rFonts w:hint="eastAsia"/>
                <w:szCs w:val="24"/>
                <w:shd w:val="clear" w:color="auto" w:fill="FFFFFF"/>
              </w:rPr>
              <w:t>；</w:t>
            </w:r>
            <w:r w:rsidR="00E54B19" w:rsidRPr="00073BD9">
              <w:rPr>
                <w:szCs w:val="24"/>
                <w:shd w:val="clear" w:color="auto" w:fill="FFFFFF"/>
              </w:rPr>
              <w:t>4.</w:t>
            </w:r>
            <w:r w:rsidR="00A47B98" w:rsidRPr="006F5DC5">
              <w:rPr>
                <w:rFonts w:hint="eastAsia"/>
                <w:szCs w:val="24"/>
                <w:shd w:val="clear" w:color="auto" w:fill="FFFFFF"/>
              </w:rPr>
              <w:t>首研</w:t>
            </w:r>
            <w:r w:rsidR="00A47B98" w:rsidRPr="006F5DC5">
              <w:rPr>
                <w:szCs w:val="24"/>
                <w:shd w:val="clear" w:color="auto" w:fill="FFFFFF"/>
              </w:rPr>
              <w:t>FasT-CAR-T</w:t>
            </w:r>
            <w:r w:rsidR="00A47B98" w:rsidRPr="006F5DC5">
              <w:rPr>
                <w:rFonts w:hint="eastAsia"/>
                <w:szCs w:val="24"/>
                <w:shd w:val="clear" w:color="auto" w:fill="FFFFFF"/>
              </w:rPr>
              <w:t>、</w:t>
            </w:r>
            <w:r w:rsidR="00A47B98" w:rsidRPr="006F5DC5">
              <w:rPr>
                <w:szCs w:val="24"/>
                <w:shd w:val="clear" w:color="auto" w:fill="FFFFFF"/>
              </w:rPr>
              <w:t>供者CAR-T</w:t>
            </w:r>
            <w:r w:rsidR="00A47B98" w:rsidRPr="006F5DC5">
              <w:rPr>
                <w:rFonts w:hint="eastAsia"/>
                <w:szCs w:val="24"/>
                <w:shd w:val="clear" w:color="auto" w:fill="FFFFFF"/>
              </w:rPr>
              <w:t>等新型免疫细胞技术，为难治复发血液肿瘤探索突破性治疗技术</w:t>
            </w:r>
            <w:r>
              <w:rPr>
                <w:rFonts w:hint="eastAsia"/>
                <w:szCs w:val="24"/>
                <w:shd w:val="clear" w:color="auto" w:fill="FFFFFF"/>
              </w:rPr>
              <w:t>。</w:t>
            </w:r>
          </w:p>
          <w:p w14:paraId="6C3F0A00" w14:textId="009D6960" w:rsidR="00A47B98" w:rsidRDefault="00A47B98" w:rsidP="000E59D6">
            <w:pPr>
              <w:spacing w:line="360" w:lineRule="exact"/>
              <w:ind w:firstLineChars="200" w:firstLine="420"/>
              <w:jc w:val="left"/>
              <w:rPr>
                <w:rFonts w:ascii="宋体" w:hAnsi="宋体" w:cs="宋体"/>
                <w:kern w:val="0"/>
                <w:sz w:val="24"/>
                <w:szCs w:val="24"/>
              </w:rPr>
            </w:pPr>
            <w:r w:rsidRPr="00F52970">
              <w:rPr>
                <w:rFonts w:hint="eastAsia"/>
                <w:color w:val="191919"/>
                <w:szCs w:val="24"/>
                <w:shd w:val="clear" w:color="auto" w:fill="FFFFFF"/>
              </w:rPr>
              <w:t>本项目共发表论文</w:t>
            </w:r>
            <w:r w:rsidR="00D519E3">
              <w:rPr>
                <w:color w:val="191919"/>
                <w:szCs w:val="24"/>
                <w:shd w:val="clear" w:color="auto" w:fill="FFFFFF"/>
              </w:rPr>
              <w:t>25</w:t>
            </w:r>
            <w:r w:rsidR="00C04CDD">
              <w:rPr>
                <w:color w:val="191919"/>
                <w:szCs w:val="24"/>
                <w:shd w:val="clear" w:color="auto" w:fill="FFFFFF"/>
              </w:rPr>
              <w:t>2</w:t>
            </w:r>
            <w:r w:rsidRPr="00F52970">
              <w:rPr>
                <w:rFonts w:hint="eastAsia"/>
                <w:color w:val="191919"/>
                <w:szCs w:val="24"/>
                <w:shd w:val="clear" w:color="auto" w:fill="FFFFFF"/>
              </w:rPr>
              <w:t>篇，其中</w:t>
            </w:r>
            <w:r w:rsidRPr="00F52970">
              <w:rPr>
                <w:color w:val="191919"/>
                <w:szCs w:val="24"/>
                <w:shd w:val="clear" w:color="auto" w:fill="FFFFFF"/>
              </w:rPr>
              <w:t>SCI</w:t>
            </w:r>
            <w:r w:rsidRPr="00F52970">
              <w:rPr>
                <w:rFonts w:hint="eastAsia"/>
                <w:color w:val="191919"/>
                <w:szCs w:val="24"/>
                <w:shd w:val="clear" w:color="auto" w:fill="FFFFFF"/>
              </w:rPr>
              <w:t>论著</w:t>
            </w:r>
            <w:r w:rsidR="00D519E3">
              <w:rPr>
                <w:color w:val="191919"/>
                <w:szCs w:val="24"/>
                <w:shd w:val="clear" w:color="auto" w:fill="FFFFFF"/>
              </w:rPr>
              <w:t>14</w:t>
            </w:r>
            <w:r w:rsidR="00C04CDD">
              <w:rPr>
                <w:color w:val="191919"/>
                <w:szCs w:val="24"/>
                <w:shd w:val="clear" w:color="auto" w:fill="FFFFFF"/>
              </w:rPr>
              <w:t>0</w:t>
            </w:r>
            <w:r w:rsidRPr="00F52970">
              <w:rPr>
                <w:rFonts w:hint="eastAsia"/>
                <w:color w:val="191919"/>
                <w:szCs w:val="24"/>
                <w:shd w:val="clear" w:color="auto" w:fill="FFFFFF"/>
              </w:rPr>
              <w:t>篇；获国家发明和实用新型专利6</w:t>
            </w:r>
            <w:r w:rsidRPr="00F52970">
              <w:rPr>
                <w:color w:val="191919"/>
                <w:szCs w:val="24"/>
                <w:shd w:val="clear" w:color="auto" w:fill="FFFFFF"/>
              </w:rPr>
              <w:t>4</w:t>
            </w:r>
            <w:r w:rsidRPr="00F52970">
              <w:rPr>
                <w:rFonts w:hint="eastAsia"/>
                <w:color w:val="191919"/>
                <w:szCs w:val="24"/>
                <w:shd w:val="clear" w:color="auto" w:fill="FFFFFF"/>
              </w:rPr>
              <w:t>项，牵头制订行业指南</w:t>
            </w:r>
            <w:r w:rsidR="00D519E3">
              <w:rPr>
                <w:color w:val="191919"/>
                <w:szCs w:val="24"/>
                <w:shd w:val="clear" w:color="auto" w:fill="FFFFFF"/>
              </w:rPr>
              <w:t>5</w:t>
            </w:r>
            <w:r w:rsidRPr="00F52970">
              <w:rPr>
                <w:rFonts w:hint="eastAsia"/>
                <w:color w:val="191919"/>
                <w:szCs w:val="24"/>
                <w:shd w:val="clear" w:color="auto" w:fill="FFFFFF"/>
              </w:rPr>
              <w:t>部，创新技术被写入国际/国内指南</w:t>
            </w:r>
            <w:r w:rsidRPr="00F52970">
              <w:rPr>
                <w:color w:val="191919"/>
                <w:szCs w:val="24"/>
                <w:shd w:val="clear" w:color="auto" w:fill="FFFFFF"/>
              </w:rPr>
              <w:t>56</w:t>
            </w:r>
            <w:r w:rsidRPr="00F52970">
              <w:rPr>
                <w:rFonts w:hint="eastAsia"/>
                <w:color w:val="191919"/>
                <w:szCs w:val="24"/>
                <w:shd w:val="clear" w:color="auto" w:fill="FFFFFF"/>
              </w:rPr>
              <w:t>次；打造了一支包含长江学者、国家优青、重庆首席医学专家的高素质科</w:t>
            </w:r>
            <w:r>
              <w:rPr>
                <w:rFonts w:hint="eastAsia"/>
                <w:color w:val="191919"/>
                <w:szCs w:val="24"/>
                <w:shd w:val="clear" w:color="auto" w:fill="FFFFFF"/>
              </w:rPr>
              <w:t>技人才团队</w:t>
            </w:r>
            <w:r>
              <w:rPr>
                <w:rFonts w:hint="eastAsia"/>
                <w:szCs w:val="24"/>
                <w:shd w:val="clear" w:color="auto" w:fill="FFFFFF"/>
              </w:rPr>
              <w:t>，推进学科进入复旦排行榜；培养</w:t>
            </w:r>
            <w:r w:rsidRPr="00C26B78">
              <w:rPr>
                <w:rFonts w:hint="eastAsia"/>
                <w:szCs w:val="24"/>
                <w:shd w:val="clear" w:color="auto" w:fill="FFFFFF"/>
              </w:rPr>
              <w:t>博士后/博士/硕士研究生共75名，进修生238名</w:t>
            </w:r>
            <w:r>
              <w:rPr>
                <w:rFonts w:hint="eastAsia"/>
                <w:szCs w:val="24"/>
                <w:shd w:val="clear" w:color="auto" w:fill="FFFFFF"/>
              </w:rPr>
              <w:t>，</w:t>
            </w:r>
            <w:r w:rsidRPr="00C26B78">
              <w:rPr>
                <w:rFonts w:hint="eastAsia"/>
                <w:szCs w:val="24"/>
                <w:shd w:val="clear" w:color="auto" w:fill="FFFFFF"/>
              </w:rPr>
              <w:t>举办国际会议5次，国家级学习班16次</w:t>
            </w:r>
            <w:r>
              <w:rPr>
                <w:rFonts w:hint="eastAsia"/>
                <w:szCs w:val="24"/>
                <w:shd w:val="clear" w:color="auto" w:fill="FFFFFF"/>
              </w:rPr>
              <w:t>；</w:t>
            </w:r>
            <w:r w:rsidRPr="00C26B78">
              <w:rPr>
                <w:rFonts w:hint="eastAsia"/>
                <w:szCs w:val="24"/>
                <w:shd w:val="clear" w:color="auto" w:fill="FFFFFF"/>
              </w:rPr>
              <w:t>项</w:t>
            </w:r>
            <w:r>
              <w:rPr>
                <w:rFonts w:hint="eastAsia"/>
                <w:color w:val="191919"/>
                <w:szCs w:val="24"/>
                <w:shd w:val="clear" w:color="auto" w:fill="FFFFFF"/>
              </w:rPr>
              <w:t>目成果在苏大附一、上海瑞金、浙大附一院等医院推广应用，</w:t>
            </w:r>
            <w:r w:rsidRPr="003A4173">
              <w:rPr>
                <w:rFonts w:hint="eastAsia"/>
                <w:color w:val="191919"/>
                <w:szCs w:val="24"/>
                <w:shd w:val="clear" w:color="auto" w:fill="FFFFFF"/>
              </w:rPr>
              <w:t>推动了本学科领域科技进步</w:t>
            </w:r>
            <w:r>
              <w:rPr>
                <w:rFonts w:hint="eastAsia"/>
                <w:color w:val="191919"/>
                <w:szCs w:val="24"/>
                <w:shd w:val="clear" w:color="auto" w:fill="FFFFFF"/>
              </w:rPr>
              <w:t>，带动了</w:t>
            </w:r>
            <w:r w:rsidR="00073BD9">
              <w:rPr>
                <w:rFonts w:hint="eastAsia"/>
                <w:color w:val="191919"/>
                <w:szCs w:val="24"/>
                <w:shd w:val="clear" w:color="auto" w:fill="FFFFFF"/>
              </w:rPr>
              <w:t>西部地区</w:t>
            </w:r>
            <w:r>
              <w:rPr>
                <w:rFonts w:hint="eastAsia"/>
                <w:color w:val="191919"/>
                <w:szCs w:val="24"/>
                <w:shd w:val="clear" w:color="auto" w:fill="FFFFFF"/>
              </w:rPr>
              <w:t>血液肿瘤诊治能力提高</w:t>
            </w:r>
            <w:r w:rsidRPr="003A4173">
              <w:rPr>
                <w:rFonts w:hint="eastAsia"/>
                <w:color w:val="191919"/>
                <w:szCs w:val="24"/>
                <w:shd w:val="clear" w:color="auto" w:fill="FFFFFF"/>
              </w:rPr>
              <w:t>。</w:t>
            </w:r>
          </w:p>
        </w:tc>
      </w:tr>
      <w:tr w:rsidR="00B0412B" w14:paraId="204FFA7E" w14:textId="77777777">
        <w:trPr>
          <w:trHeight w:val="1506"/>
        </w:trPr>
        <w:tc>
          <w:tcPr>
            <w:tcW w:w="775" w:type="dxa"/>
            <w:vAlign w:val="center"/>
          </w:tcPr>
          <w:p w14:paraId="594446EE" w14:textId="5D88DF1C"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主要知识产权和标</w:t>
            </w:r>
            <w:r>
              <w:rPr>
                <w:rFonts w:ascii="方正小标宋简体" w:eastAsia="方正小标宋简体" w:hint="eastAsia"/>
                <w:sz w:val="24"/>
                <w:szCs w:val="24"/>
              </w:rPr>
              <w:lastRenderedPageBreak/>
              <w:t>准规范等目录（</w:t>
            </w:r>
            <w:r w:rsidR="002E5015">
              <w:rPr>
                <w:rFonts w:ascii="方正小标宋简体" w:eastAsia="方正小标宋简体" w:hint="eastAsia"/>
                <w:sz w:val="24"/>
                <w:szCs w:val="24"/>
              </w:rPr>
              <w:t>自然科学奖、技术发明奖、</w:t>
            </w:r>
            <w:r>
              <w:rPr>
                <w:rFonts w:ascii="方正小标宋简体" w:eastAsia="方正小标宋简体" w:hint="eastAsia"/>
                <w:sz w:val="24"/>
                <w:szCs w:val="24"/>
              </w:rPr>
              <w:t>科技进步</w:t>
            </w:r>
            <w:r w:rsidR="002E5015">
              <w:rPr>
                <w:rFonts w:ascii="方正小标宋简体" w:eastAsia="方正小标宋简体" w:hint="eastAsia"/>
                <w:sz w:val="24"/>
                <w:szCs w:val="24"/>
              </w:rPr>
              <w:t>奖</w:t>
            </w:r>
            <w:r>
              <w:rPr>
                <w:rFonts w:ascii="方正小标宋简体" w:eastAsia="方正小标宋简体" w:hint="eastAsia"/>
                <w:sz w:val="24"/>
                <w:szCs w:val="24"/>
              </w:rPr>
              <w:t>）</w:t>
            </w:r>
          </w:p>
        </w:tc>
        <w:tc>
          <w:tcPr>
            <w:tcW w:w="7867" w:type="dxa"/>
            <w:gridSpan w:val="3"/>
            <w:vAlign w:val="center"/>
          </w:tcPr>
          <w:p w14:paraId="21287E86" w14:textId="7227FDF9" w:rsidR="000E59D6" w:rsidRPr="00362B82" w:rsidRDefault="000E59D6" w:rsidP="000E59D6">
            <w:pPr>
              <w:spacing w:line="276" w:lineRule="auto"/>
              <w:rPr>
                <w:rFonts w:ascii="Arial" w:hAnsi="Arial" w:cs="Arial"/>
                <w:szCs w:val="21"/>
                <w:shd w:val="clear" w:color="auto" w:fill="FFFFFF"/>
              </w:rPr>
            </w:pPr>
            <w:bookmarkStart w:id="0" w:name="_Hlk156953821"/>
            <w:r w:rsidRPr="00362B82">
              <w:rPr>
                <w:rFonts w:ascii="Arial" w:hAnsi="Arial" w:cs="Arial"/>
                <w:szCs w:val="21"/>
                <w:shd w:val="clear" w:color="auto" w:fill="FFFFFF"/>
              </w:rPr>
              <w:lastRenderedPageBreak/>
              <w:t>1.Ruihao Huang, Ting Chen, Sanbin Wang, Jishi Wang, Yi Su, Jing Liu, Yanqi Zhang, Xiangyu Ma, Qin Wen, Peiyan Kong, Cheng Zhang, Lei Gao, Jiang F Zhong, Li Gao, Xi Zhang. Mesenchymal Stem Cells for Prophylaxis of Chronic Graft-vs-Host Disease After Haploidentical Hematopoietic Stem Cell Transplant: An Open-Label Randomized Clinical Trial</w:t>
            </w:r>
            <w:r w:rsidRPr="00362B82">
              <w:rPr>
                <w:rFonts w:ascii="Arial" w:hAnsi="Arial" w:cs="Arial" w:hint="eastAsia"/>
                <w:szCs w:val="21"/>
                <w:shd w:val="clear" w:color="auto" w:fill="FFFFFF"/>
              </w:rPr>
              <w:t>.</w:t>
            </w:r>
            <w:r w:rsidRPr="00362B82">
              <w:rPr>
                <w:rFonts w:ascii="Arial" w:hAnsi="Arial" w:cs="Arial"/>
                <w:szCs w:val="21"/>
                <w:shd w:val="clear" w:color="auto" w:fill="FFFFFF"/>
              </w:rPr>
              <w:t xml:space="preserve"> JAMA Oncol. 2023 Dec 28. doi: 10.1001/jamaoncol.2023.5757. Online ahead of print.</w:t>
            </w:r>
            <w:r w:rsidRPr="00362B82">
              <w:rPr>
                <w:rFonts w:ascii="Arial" w:hAnsi="Arial" w:cs="Arial" w:hint="eastAsia"/>
                <w:szCs w:val="21"/>
                <w:shd w:val="clear" w:color="auto" w:fill="FFFFFF"/>
              </w:rPr>
              <w:t xml:space="preserve"> </w:t>
            </w:r>
          </w:p>
          <w:p w14:paraId="298A944D" w14:textId="583739BD" w:rsidR="000E59D6" w:rsidRDefault="000E59D6" w:rsidP="000E59D6">
            <w:pPr>
              <w:spacing w:line="276" w:lineRule="auto"/>
              <w:rPr>
                <w:rFonts w:ascii="Arial" w:hAnsi="Arial" w:cs="Arial"/>
                <w:szCs w:val="21"/>
                <w:shd w:val="clear" w:color="auto" w:fill="FFFFFF"/>
              </w:rPr>
            </w:pPr>
            <w:r w:rsidRPr="00362B82">
              <w:rPr>
                <w:rFonts w:ascii="Arial" w:hAnsi="Arial" w:cs="Arial"/>
                <w:szCs w:val="21"/>
                <w:shd w:val="clear" w:color="auto" w:fill="FFFFFF"/>
              </w:rPr>
              <w:lastRenderedPageBreak/>
              <w:t xml:space="preserve">2.Qinjian Li, Xiaoqi Wang, Qingxiao Song, Shijie Yang, Xiwei Wu, Dongyun Yang, Isabelle J Marié, Hanjun Qin, Moqian Zheng, Ubaydah Nasri, Xiaohui Kong, Bixin Wang, Elizabeth Lizhar, Kaniel Cassady, Josh Tompkins, David Levy, Paul J Martin, Xi Zhang, Defu Zeng. Donor T cell STAT3 deficiency enables tissue PD-L1-dependent prevention of graft-versus-host disease while preserving graft-versus-leukemia activity. J Clin Invest. 2023 Aug 1;133(15):e165723. </w:t>
            </w:r>
          </w:p>
          <w:p w14:paraId="44681B99" w14:textId="77777777" w:rsidR="000E59D6" w:rsidRDefault="000E59D6" w:rsidP="000E59D6">
            <w:pPr>
              <w:spacing w:line="276" w:lineRule="auto"/>
              <w:rPr>
                <w:rFonts w:ascii="Arial" w:hAnsi="Arial" w:cs="Arial"/>
                <w:color w:val="191919"/>
                <w:szCs w:val="21"/>
                <w:shd w:val="clear" w:color="auto" w:fill="FFFFFF"/>
              </w:rPr>
            </w:pPr>
            <w:r>
              <w:rPr>
                <w:rFonts w:ascii="Arial" w:hAnsi="Arial" w:cs="Arial" w:hint="eastAsia"/>
                <w:szCs w:val="21"/>
                <w:shd w:val="clear" w:color="auto" w:fill="FFFFFF"/>
              </w:rPr>
              <w:t>3</w:t>
            </w:r>
            <w:r>
              <w:rPr>
                <w:rFonts w:ascii="Arial" w:hAnsi="Arial" w:cs="Arial"/>
                <w:szCs w:val="21"/>
                <w:shd w:val="clear" w:color="auto" w:fill="FFFFFF"/>
              </w:rPr>
              <w:t>.</w:t>
            </w:r>
            <w:r w:rsidRPr="00F700B8">
              <w:rPr>
                <w:rFonts w:ascii="Arial" w:hAnsi="Arial" w:cs="Arial"/>
                <w:color w:val="191919"/>
                <w:szCs w:val="21"/>
                <w:shd w:val="clear" w:color="auto" w:fill="FFFFFF"/>
              </w:rPr>
              <w:t xml:space="preserve"> </w:t>
            </w:r>
            <w:r w:rsidRPr="00C71877">
              <w:rPr>
                <w:rFonts w:ascii="Arial" w:hAnsi="Arial" w:cs="Arial"/>
                <w:color w:val="191919"/>
                <w:szCs w:val="21"/>
                <w:shd w:val="clear" w:color="auto" w:fill="FFFFFF"/>
              </w:rPr>
              <w:t>Lin Xia , Huanping Guo , Xiao Wu , Yinying Xu , Pan Zhao , Bingbing Yan , Yunjing Zeng, Yundi He, Dan Chen , Robert Peter Gale , Yunfang Zhang , Xi Zhang. Human circulating small non-coding RNA signature as a non-invasive biomarker in clinical diagnosis of acute myeloid leukaemia. Theranostics. 2023 Feb 13;13(4):1289-1301.</w:t>
            </w:r>
          </w:p>
          <w:bookmarkEnd w:id="0"/>
          <w:p w14:paraId="68F79D50" w14:textId="77777777" w:rsidR="000E59D6" w:rsidRDefault="000E59D6" w:rsidP="000E59D6">
            <w:pPr>
              <w:spacing w:line="276" w:lineRule="auto"/>
              <w:rPr>
                <w:rFonts w:ascii="Arial" w:hAnsi="Arial" w:cs="Arial"/>
                <w:szCs w:val="21"/>
              </w:rPr>
            </w:pPr>
            <w:r>
              <w:rPr>
                <w:rFonts w:ascii="Arial" w:hAnsi="Arial" w:cs="Arial"/>
                <w:color w:val="191919"/>
                <w:szCs w:val="21"/>
                <w:shd w:val="clear" w:color="auto" w:fill="FFFFFF"/>
              </w:rPr>
              <w:t xml:space="preserve">4. </w:t>
            </w:r>
            <w:r w:rsidRPr="00C71877">
              <w:rPr>
                <w:rFonts w:ascii="Arial" w:hAnsi="Arial" w:cs="Arial"/>
                <w:color w:val="191919"/>
                <w:szCs w:val="21"/>
                <w:shd w:val="clear" w:color="auto" w:fill="FFFFFF"/>
              </w:rPr>
              <w:t>Lei Gao, Yanqi Zhang, Sanbin Wang, Peiyan Kong, Yi Su, Jiong Hu, Ming Jiang, Hai Bai, Tao Lang, Jishi Wang, Li Liu, Tonghua Yang, Xiaobing Huang, Fang Liu, Shifeng Lou, Yao Liu, Cheng Zhang, Hong Liu, Li Gao, Jia Liu, Lidan Zhu, Qin Wen, Ting Chen, Ping Wang, Jun Rao, Min Mao, Cunbang Wang, Xianlin Duan, Le Luo, Xiangui Peng, Kaniel Cassady, Jiang F Zhong, Xi Zhang. Effect of rhG-CSF combined with decitabine prophylaxis on relapse of high risk MRD-negative AML patients after HSCT : an open-label, multicenter, randomized, controlled, phase 2 trial, Journal Of Clinical Oncology, 2020 Dec 20;38(36):4249-4259.</w:t>
            </w:r>
          </w:p>
          <w:p w14:paraId="7E5AF301" w14:textId="77777777" w:rsidR="000E59D6" w:rsidRDefault="000E59D6" w:rsidP="000E59D6">
            <w:pPr>
              <w:spacing w:line="276" w:lineRule="auto"/>
              <w:rPr>
                <w:rFonts w:ascii="Arial" w:hAnsi="Arial" w:cs="Arial"/>
                <w:color w:val="191919"/>
                <w:szCs w:val="21"/>
                <w:shd w:val="clear" w:color="auto" w:fill="FFFFFF"/>
              </w:rPr>
            </w:pPr>
            <w:r>
              <w:rPr>
                <w:rFonts w:ascii="Arial" w:hAnsi="Arial" w:cs="Arial"/>
                <w:color w:val="191919"/>
                <w:szCs w:val="21"/>
                <w:shd w:val="clear" w:color="auto" w:fill="FFFFFF"/>
              </w:rPr>
              <w:t xml:space="preserve">5. </w:t>
            </w:r>
            <w:r w:rsidRPr="00C71877">
              <w:rPr>
                <w:rFonts w:ascii="Arial" w:hAnsi="Arial" w:cs="Arial"/>
                <w:color w:val="191919"/>
                <w:szCs w:val="21"/>
                <w:shd w:val="clear" w:color="auto" w:fill="FFFFFF"/>
              </w:rPr>
              <w:t>Yao Liu, Jun Rao, Jiali Li, Qin Wen, Sanbin Wang, Shifeng Lou, Tonghua Yang, Bin Li, Lei Gao, Cheng Zhang, Peiyan Kong, Li Gao, Maihong Wang, Lidan Zhu, Xixi Xiang, Sha Zhou, Xue Liu, Xiangui Peng, Jiangfan Zhong, Xi Zhang.Tandem autologous hematopoietic stem cell transplantation for treatment of adult T-cell lymphoblastic lymphoma: a multiple center prospective study in China, Haematologica, 2021;106(1):163-172.</w:t>
            </w:r>
          </w:p>
          <w:p w14:paraId="0229719E" w14:textId="77777777" w:rsidR="000E59D6" w:rsidRDefault="000E59D6" w:rsidP="000E59D6">
            <w:pPr>
              <w:spacing w:line="276" w:lineRule="auto"/>
              <w:rPr>
                <w:rFonts w:ascii="Arial" w:hAnsi="Arial" w:cs="Arial"/>
                <w:color w:val="191919"/>
                <w:szCs w:val="21"/>
                <w:shd w:val="clear" w:color="auto" w:fill="FFFFFF"/>
              </w:rPr>
            </w:pPr>
            <w:r>
              <w:rPr>
                <w:rFonts w:ascii="Arial" w:hAnsi="Arial" w:cs="Arial"/>
                <w:szCs w:val="21"/>
                <w:shd w:val="clear" w:color="auto" w:fill="FFFFFF"/>
              </w:rPr>
              <w:t>6.</w:t>
            </w:r>
            <w:r w:rsidRPr="00C71877">
              <w:rPr>
                <w:rFonts w:ascii="Arial" w:hAnsi="Arial" w:cs="Arial"/>
                <w:szCs w:val="21"/>
                <w:shd w:val="clear" w:color="auto" w:fill="FFFFFF"/>
              </w:rPr>
              <w:t>Ke Zhao, Ren Lin, Zhiping Fan, Xiaoyong Chen, Yu Wang, Fen Huang, Na Xu, Xi Zhang, Xin Zhang, Li Xuan, Shunqing Wang, Dongjun Lin, Lan Deng, Danian Nie, Jianyu Weng, Yonghua Li, Xiaohui Zhang, Yuhua Li, A P Xiang, Qifa Liu. Mesenchymal stromal cells plus basiliximab, calcineurin inhibitor as treatment of steroid-resistant acute graft-versus-host disease: a multicenter, randomized, phase 3, open-label trial. J Hematol Oncol. 2022;15(1):22.</w:t>
            </w:r>
          </w:p>
          <w:p w14:paraId="0AF85E71" w14:textId="77777777" w:rsidR="000E59D6" w:rsidRPr="00C71877" w:rsidRDefault="000E59D6" w:rsidP="000E59D6">
            <w:pPr>
              <w:spacing w:line="276" w:lineRule="auto"/>
              <w:rPr>
                <w:rFonts w:ascii="Arial" w:hAnsi="Arial" w:cs="Arial"/>
                <w:color w:val="191919"/>
                <w:szCs w:val="21"/>
                <w:shd w:val="clear" w:color="auto" w:fill="FFFFFF"/>
              </w:rPr>
            </w:pPr>
            <w:r>
              <w:rPr>
                <w:rFonts w:ascii="Arial" w:hAnsi="Arial" w:cs="Arial"/>
                <w:szCs w:val="21"/>
              </w:rPr>
              <w:t>7.</w:t>
            </w:r>
            <w:r w:rsidRPr="00C71877">
              <w:rPr>
                <w:rFonts w:ascii="Arial" w:hAnsi="Arial" w:cs="Arial"/>
                <w:color w:val="191919"/>
                <w:szCs w:val="21"/>
                <w:shd w:val="clear" w:color="auto" w:fill="FFFFFF"/>
              </w:rPr>
              <w:t>Cheng Zhang, Jiaping He, Li Liu, Jishi Wang, Sanbin Wang, Ligen Liu, Jian Ge, Lei Gao, Li Gao, Peiyan Kong, Yao Liu,Jia Liu, Yu Han, Yongliang Zhang, Zhe Sun, Xun Ye, Wenjie Yin, Martina Sersch, Lianjun Shen, Wei William Cao and Xi Zhang. Novel CD19 chimeric antigen receptor T cells manufactured next-day for acute lymphoblastic leukemia, Blood Cancer Journal,</w:t>
            </w:r>
            <w:r>
              <w:rPr>
                <w:rFonts w:ascii="Arial" w:hAnsi="Arial" w:cs="Arial"/>
                <w:color w:val="191919"/>
                <w:szCs w:val="21"/>
                <w:shd w:val="clear" w:color="auto" w:fill="FFFFFF"/>
              </w:rPr>
              <w:t xml:space="preserve"> </w:t>
            </w:r>
            <w:r w:rsidRPr="00C71877">
              <w:rPr>
                <w:rFonts w:ascii="Arial" w:hAnsi="Arial" w:cs="Arial"/>
                <w:color w:val="191919"/>
                <w:szCs w:val="21"/>
                <w:shd w:val="clear" w:color="auto" w:fill="FFFFFF"/>
              </w:rPr>
              <w:t xml:space="preserve">2022, 12:96. </w:t>
            </w:r>
          </w:p>
          <w:p w14:paraId="754BD6B0" w14:textId="77777777" w:rsidR="000E59D6" w:rsidRDefault="000E59D6" w:rsidP="000E59D6">
            <w:pPr>
              <w:spacing w:line="276" w:lineRule="auto"/>
              <w:rPr>
                <w:rFonts w:ascii="Arial" w:hAnsi="Arial" w:cs="Arial"/>
                <w:color w:val="191919"/>
                <w:szCs w:val="21"/>
                <w:shd w:val="clear" w:color="auto" w:fill="FFFFFF"/>
              </w:rPr>
            </w:pPr>
            <w:r>
              <w:rPr>
                <w:rFonts w:ascii="Arial" w:hAnsi="Arial" w:cs="Arial"/>
                <w:color w:val="191919"/>
                <w:szCs w:val="21"/>
                <w:shd w:val="clear" w:color="auto" w:fill="FFFFFF"/>
              </w:rPr>
              <w:t>8.</w:t>
            </w:r>
            <w:r w:rsidRPr="00C71877">
              <w:rPr>
                <w:rFonts w:ascii="Arial" w:hAnsi="Arial" w:cs="Arial"/>
                <w:color w:val="191919"/>
                <w:szCs w:val="21"/>
                <w:shd w:val="clear" w:color="auto" w:fill="FFFFFF"/>
              </w:rPr>
              <w:t>Cheng Zhang, Xiao-Qi Wang, Rong-Li Zhang,Fang Liu,Yi Wang,Zhi-Ling Yan,Yong-Ping Song, Ting Yang,Ping Li,Zhen Wang,Ying-Ying Ma,Lei Gao,Yao Liu,Li Gao,Pei-Yan Kong,Jun Liu,Xu Tan,Jiang F. Zhong,Yu-Qing Chen,Ai-Bin Liang,Jin-Hua Ren,Zhen-Yu Li,Jiang Cao, Quan-Li Gao,Jian Zhou,Ying Gao, Ding Zhang, Fang-Yi Fan, Ming-Zhe Han, Robert Peter Gale, Xi Zhang. Donor-derived CD19 CAR-T cell therapy of relapse of CD19-positive B-ALL post-allotransplant, leukemia, 2021, 35(6):1563–1570.</w:t>
            </w:r>
          </w:p>
          <w:p w14:paraId="79781343" w14:textId="77777777" w:rsidR="000E59D6" w:rsidRPr="00C71877" w:rsidRDefault="000E59D6" w:rsidP="000E59D6">
            <w:pPr>
              <w:spacing w:line="276" w:lineRule="auto"/>
              <w:jc w:val="left"/>
              <w:rPr>
                <w:rFonts w:ascii="Arial" w:hAnsi="Arial" w:cs="Arial"/>
                <w:color w:val="191919"/>
                <w:szCs w:val="21"/>
                <w:shd w:val="clear" w:color="auto" w:fill="FFFFFF"/>
              </w:rPr>
            </w:pPr>
            <w:r>
              <w:rPr>
                <w:rFonts w:ascii="Arial" w:hAnsi="Arial" w:cs="Arial"/>
                <w:color w:val="191919"/>
                <w:szCs w:val="21"/>
                <w:shd w:val="clear" w:color="auto" w:fill="FFFFFF"/>
              </w:rPr>
              <w:t>9</w:t>
            </w:r>
            <w:r w:rsidRPr="00C71877">
              <w:rPr>
                <w:rFonts w:ascii="Arial" w:hAnsi="Arial" w:cs="Arial"/>
                <w:color w:val="191919"/>
                <w:szCs w:val="21"/>
                <w:shd w:val="clear" w:color="auto" w:fill="FFFFFF"/>
              </w:rPr>
              <w:t xml:space="preserve">. </w:t>
            </w:r>
            <w:r w:rsidRPr="00C71877">
              <w:rPr>
                <w:rFonts w:ascii="Arial" w:hAnsi="Arial" w:cs="Arial"/>
                <w:color w:val="191919"/>
                <w:szCs w:val="21"/>
                <w:shd w:val="clear" w:color="auto" w:fill="FFFFFF"/>
              </w:rPr>
              <w:t>张曦，张诚，彭贤贵，杨武晨，张洪洋，墙星，李佳，刘思恒：一种骨髓细胞影像人工智能辅助分级诊断系统及方法（证书号：第</w:t>
            </w:r>
            <w:r w:rsidRPr="00C71877">
              <w:rPr>
                <w:rFonts w:ascii="Arial" w:hAnsi="Arial" w:cs="Arial"/>
                <w:color w:val="191919"/>
                <w:szCs w:val="21"/>
                <w:shd w:val="clear" w:color="auto" w:fill="FFFFFF"/>
              </w:rPr>
              <w:t>5635553</w:t>
            </w:r>
            <w:r w:rsidRPr="00C71877">
              <w:rPr>
                <w:rFonts w:ascii="Arial" w:hAnsi="Arial" w:cs="Arial"/>
                <w:color w:val="191919"/>
                <w:szCs w:val="21"/>
                <w:shd w:val="clear" w:color="auto" w:fill="FFFFFF"/>
              </w:rPr>
              <w:t>号；专利号：</w:t>
            </w:r>
            <w:r w:rsidRPr="00C71877">
              <w:rPr>
                <w:rFonts w:ascii="Arial" w:hAnsi="Arial" w:cs="Arial"/>
                <w:color w:val="191919"/>
                <w:szCs w:val="21"/>
                <w:shd w:val="clear" w:color="auto" w:fill="FFFFFF"/>
              </w:rPr>
              <w:t>L2020101266812.6</w:t>
            </w:r>
            <w:r w:rsidRPr="00C71877">
              <w:rPr>
                <w:rFonts w:ascii="Arial" w:hAnsi="Arial" w:cs="Arial"/>
                <w:color w:val="191919"/>
                <w:szCs w:val="21"/>
                <w:shd w:val="clear" w:color="auto" w:fill="FFFFFF"/>
              </w:rPr>
              <w:t>）</w:t>
            </w:r>
          </w:p>
          <w:p w14:paraId="10C63E48" w14:textId="7B5A992C" w:rsidR="00B0412B" w:rsidRPr="000E59D6" w:rsidRDefault="000E59D6" w:rsidP="006F5DC5">
            <w:pPr>
              <w:spacing w:line="276" w:lineRule="auto"/>
              <w:rPr>
                <w:rFonts w:ascii="方正小标宋简体" w:eastAsia="方正小标宋简体"/>
                <w:sz w:val="24"/>
                <w:szCs w:val="24"/>
              </w:rPr>
            </w:pPr>
            <w:r>
              <w:rPr>
                <w:rFonts w:ascii="Arial" w:hAnsi="Arial" w:cs="Arial"/>
                <w:color w:val="191919"/>
                <w:szCs w:val="21"/>
                <w:shd w:val="clear" w:color="auto" w:fill="FFFFFF"/>
              </w:rPr>
              <w:t>10.</w:t>
            </w:r>
            <w:r w:rsidRPr="00C71877">
              <w:rPr>
                <w:rFonts w:ascii="Arial" w:hAnsi="Arial" w:cs="Arial"/>
                <w:color w:val="191919"/>
                <w:szCs w:val="21"/>
                <w:shd w:val="clear" w:color="auto" w:fill="FFFFFF"/>
              </w:rPr>
              <w:t xml:space="preserve"> </w:t>
            </w:r>
            <w:r w:rsidRPr="00F700B8">
              <w:rPr>
                <w:rFonts w:ascii="Arial" w:hAnsi="Arial" w:cs="Arial" w:hint="eastAsia"/>
                <w:color w:val="191919"/>
                <w:szCs w:val="21"/>
                <w:shd w:val="clear" w:color="auto" w:fill="FFFFFF"/>
              </w:rPr>
              <w:t>成人</w:t>
            </w:r>
            <w:r w:rsidRPr="00F700B8">
              <w:rPr>
                <w:rFonts w:ascii="Arial" w:hAnsi="Arial" w:cs="Arial"/>
                <w:color w:val="191919"/>
                <w:szCs w:val="21"/>
                <w:shd w:val="clear" w:color="auto" w:fill="FFFFFF"/>
              </w:rPr>
              <w:t>T</w:t>
            </w:r>
            <w:r w:rsidRPr="00F700B8">
              <w:rPr>
                <w:rFonts w:ascii="Arial" w:hAnsi="Arial" w:cs="Arial"/>
                <w:color w:val="191919"/>
                <w:szCs w:val="21"/>
                <w:shd w:val="clear" w:color="auto" w:fill="FFFFFF"/>
              </w:rPr>
              <w:t>淋巴母细胞淋巴瘤诊断与治疗中国专家共识（</w:t>
            </w:r>
            <w:r w:rsidRPr="00F700B8">
              <w:rPr>
                <w:rFonts w:ascii="Arial" w:hAnsi="Arial" w:cs="Arial"/>
                <w:color w:val="191919"/>
                <w:szCs w:val="21"/>
                <w:shd w:val="clear" w:color="auto" w:fill="FFFFFF"/>
              </w:rPr>
              <w:t>2023</w:t>
            </w:r>
            <w:r w:rsidRPr="00F700B8">
              <w:rPr>
                <w:rFonts w:ascii="Arial" w:hAnsi="Arial" w:cs="Arial"/>
                <w:color w:val="191919"/>
                <w:szCs w:val="21"/>
                <w:shd w:val="clear" w:color="auto" w:fill="FFFFFF"/>
              </w:rPr>
              <w:t>年版）中华血液学杂志</w:t>
            </w:r>
            <w:r w:rsidRPr="00F700B8">
              <w:rPr>
                <w:rFonts w:ascii="Arial" w:hAnsi="Arial" w:cs="Arial"/>
                <w:color w:val="191919"/>
                <w:szCs w:val="21"/>
                <w:shd w:val="clear" w:color="auto" w:fill="FFFFFF"/>
              </w:rPr>
              <w:t xml:space="preserve">, 2023,44(5) : 353-358. </w:t>
            </w:r>
          </w:p>
        </w:tc>
      </w:tr>
      <w:tr w:rsidR="00B0412B" w14:paraId="2C455AE6" w14:textId="77777777">
        <w:trPr>
          <w:trHeight w:val="3683"/>
        </w:trPr>
        <w:tc>
          <w:tcPr>
            <w:tcW w:w="775" w:type="dxa"/>
            <w:vAlign w:val="center"/>
          </w:tcPr>
          <w:p w14:paraId="37497F4D"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lastRenderedPageBreak/>
              <w:t>主要完成人及完成单位</w:t>
            </w:r>
          </w:p>
        </w:tc>
        <w:tc>
          <w:tcPr>
            <w:tcW w:w="7867" w:type="dxa"/>
            <w:gridSpan w:val="3"/>
            <w:vAlign w:val="center"/>
          </w:tcPr>
          <w:p w14:paraId="19A58A69" w14:textId="61037B1A" w:rsidR="00B0412B" w:rsidRDefault="00F75DD2" w:rsidP="00770F03">
            <w:pPr>
              <w:spacing w:line="400" w:lineRule="exact"/>
              <w:jc w:val="left"/>
              <w:rPr>
                <w:rFonts w:ascii="宋体" w:hAnsi="宋体"/>
                <w:sz w:val="20"/>
                <w:szCs w:val="21"/>
              </w:rPr>
            </w:pPr>
            <w:r>
              <w:rPr>
                <w:rFonts w:ascii="宋体" w:hAnsi="宋体" w:hint="eastAsia"/>
                <w:sz w:val="20"/>
                <w:szCs w:val="21"/>
              </w:rPr>
              <w:t>张曦、</w:t>
            </w:r>
            <w:r w:rsidR="000E59D6" w:rsidRPr="000E59D6">
              <w:rPr>
                <w:rFonts w:ascii="宋体" w:hAnsi="宋体" w:hint="eastAsia"/>
                <w:sz w:val="20"/>
                <w:szCs w:val="21"/>
              </w:rPr>
              <w:t>张诚、高蕾、高力、饶军、王筱淇、王峥、冯一梅、文钦、杨世杰、彭贤贵</w:t>
            </w:r>
            <w:r w:rsidR="00770F03">
              <w:rPr>
                <w:rFonts w:ascii="宋体" w:hAnsi="宋体"/>
                <w:sz w:val="20"/>
                <w:szCs w:val="21"/>
              </w:rPr>
              <w:t xml:space="preserve"> </w:t>
            </w:r>
            <w:r w:rsidR="00770F03">
              <w:rPr>
                <w:rFonts w:ascii="宋体" w:hAnsi="宋体" w:hint="eastAsia"/>
                <w:sz w:val="20"/>
                <w:szCs w:val="21"/>
              </w:rPr>
              <w:t>中国人民解放军陆军军医大学</w:t>
            </w:r>
            <w:r w:rsidR="000E59D6">
              <w:rPr>
                <w:rFonts w:ascii="宋体" w:hAnsi="宋体" w:hint="eastAsia"/>
                <w:sz w:val="20"/>
                <w:szCs w:val="21"/>
              </w:rPr>
              <w:t>第二附属医院</w:t>
            </w:r>
          </w:p>
          <w:p w14:paraId="4C0407C1" w14:textId="77777777" w:rsidR="000E59D6" w:rsidRDefault="000E59D6" w:rsidP="000E59D6">
            <w:pPr>
              <w:spacing w:line="400" w:lineRule="exact"/>
              <w:jc w:val="left"/>
              <w:rPr>
                <w:color w:val="191919"/>
                <w:szCs w:val="24"/>
                <w:shd w:val="clear" w:color="auto" w:fill="FFFFFF"/>
              </w:rPr>
            </w:pPr>
            <w:r>
              <w:rPr>
                <w:rFonts w:ascii="宋体" w:hAnsi="宋体" w:hint="eastAsia"/>
                <w:sz w:val="20"/>
                <w:szCs w:val="21"/>
              </w:rPr>
              <w:t>曾令宇</w:t>
            </w:r>
            <w:r w:rsidR="00770F03">
              <w:rPr>
                <w:rFonts w:ascii="宋体" w:hAnsi="宋体"/>
                <w:sz w:val="20"/>
                <w:szCs w:val="21"/>
              </w:rPr>
              <w:t xml:space="preserve">  </w:t>
            </w:r>
            <w:r>
              <w:rPr>
                <w:rFonts w:hint="eastAsia"/>
                <w:color w:val="191919"/>
                <w:szCs w:val="24"/>
                <w:shd w:val="clear" w:color="auto" w:fill="FFFFFF"/>
              </w:rPr>
              <w:t>徐州医科大学</w:t>
            </w:r>
          </w:p>
          <w:p w14:paraId="5D203A97" w14:textId="3108F22D" w:rsidR="00FE6C50" w:rsidRDefault="00FE6C50" w:rsidP="000E59D6">
            <w:pPr>
              <w:spacing w:line="400" w:lineRule="exact"/>
              <w:jc w:val="left"/>
              <w:rPr>
                <w:color w:val="191919"/>
                <w:szCs w:val="24"/>
                <w:shd w:val="clear" w:color="auto" w:fill="FFFFFF"/>
              </w:rPr>
            </w:pPr>
            <w:r>
              <w:rPr>
                <w:rFonts w:hint="eastAsia"/>
                <w:color w:val="191919"/>
                <w:szCs w:val="24"/>
                <w:shd w:val="clear" w:color="auto" w:fill="FFFFFF"/>
              </w:rPr>
              <w:t xml:space="preserve">蔡清清 </w:t>
            </w:r>
            <w:r>
              <w:rPr>
                <w:color w:val="191919"/>
                <w:szCs w:val="24"/>
                <w:shd w:val="clear" w:color="auto" w:fill="FFFFFF"/>
              </w:rPr>
              <w:t xml:space="preserve"> </w:t>
            </w:r>
            <w:r w:rsidR="00242479" w:rsidRPr="00242479">
              <w:rPr>
                <w:rFonts w:hint="eastAsia"/>
                <w:color w:val="191919"/>
                <w:szCs w:val="24"/>
                <w:shd w:val="clear" w:color="auto" w:fill="FFFFFF"/>
              </w:rPr>
              <w:t>中山大学肿瘤防治中心</w:t>
            </w:r>
          </w:p>
          <w:p w14:paraId="666B96C2" w14:textId="3C8C4E35" w:rsidR="000E59D6" w:rsidRDefault="000E59D6" w:rsidP="000E59D6">
            <w:pPr>
              <w:spacing w:line="400" w:lineRule="exact"/>
              <w:jc w:val="left"/>
              <w:rPr>
                <w:rFonts w:ascii="宋体" w:hAnsi="宋体"/>
                <w:sz w:val="20"/>
                <w:szCs w:val="21"/>
              </w:rPr>
            </w:pPr>
            <w:r w:rsidRPr="000E59D6">
              <w:rPr>
                <w:rFonts w:ascii="宋体" w:hAnsi="宋体" w:hint="eastAsia"/>
                <w:sz w:val="20"/>
                <w:szCs w:val="21"/>
              </w:rPr>
              <w:t>赵珂</w:t>
            </w:r>
            <w:r>
              <w:rPr>
                <w:rFonts w:ascii="宋体" w:hAnsi="宋体" w:hint="eastAsia"/>
                <w:sz w:val="20"/>
                <w:szCs w:val="21"/>
              </w:rPr>
              <w:t xml:space="preserve"> </w:t>
            </w:r>
            <w:r>
              <w:rPr>
                <w:rFonts w:ascii="宋体" w:hAnsi="宋体"/>
                <w:sz w:val="20"/>
                <w:szCs w:val="21"/>
              </w:rPr>
              <w:t xml:space="preserve"> </w:t>
            </w:r>
            <w:r>
              <w:rPr>
                <w:rFonts w:hint="eastAsia"/>
                <w:color w:val="191919"/>
                <w:szCs w:val="24"/>
                <w:shd w:val="clear" w:color="auto" w:fill="FFFFFF"/>
              </w:rPr>
              <w:t>南方医科大学南方医院</w:t>
            </w:r>
          </w:p>
          <w:p w14:paraId="78B3CCA7" w14:textId="77777777" w:rsidR="00B0412B" w:rsidRDefault="000E59D6" w:rsidP="000E59D6">
            <w:pPr>
              <w:spacing w:line="400" w:lineRule="exact"/>
              <w:jc w:val="left"/>
              <w:rPr>
                <w:rFonts w:ascii="宋体" w:hAnsi="宋体"/>
                <w:sz w:val="20"/>
                <w:szCs w:val="21"/>
              </w:rPr>
            </w:pPr>
            <w:r w:rsidRPr="000E59D6">
              <w:rPr>
                <w:rFonts w:ascii="宋体" w:hAnsi="宋体" w:hint="eastAsia"/>
                <w:sz w:val="20"/>
                <w:szCs w:val="21"/>
              </w:rPr>
              <w:t>魏锦</w:t>
            </w:r>
            <w:r>
              <w:rPr>
                <w:rFonts w:ascii="宋体" w:hAnsi="宋体" w:hint="eastAsia"/>
                <w:sz w:val="20"/>
                <w:szCs w:val="21"/>
              </w:rPr>
              <w:t xml:space="preserve"> </w:t>
            </w:r>
            <w:r>
              <w:rPr>
                <w:rFonts w:ascii="宋体" w:hAnsi="宋体"/>
                <w:sz w:val="20"/>
                <w:szCs w:val="21"/>
              </w:rPr>
              <w:t xml:space="preserve"> </w:t>
            </w:r>
            <w:r w:rsidRPr="000E59D6">
              <w:rPr>
                <w:rFonts w:ascii="宋体" w:hAnsi="宋体" w:hint="eastAsia"/>
                <w:sz w:val="20"/>
                <w:szCs w:val="21"/>
              </w:rPr>
              <w:t>川北医学院附属医院</w:t>
            </w:r>
          </w:p>
          <w:p w14:paraId="78B3FEDD" w14:textId="22BCA519" w:rsidR="00D519E3" w:rsidRPr="000E59D6" w:rsidRDefault="00D519E3" w:rsidP="00F75DD2">
            <w:pPr>
              <w:spacing w:line="400" w:lineRule="exact"/>
              <w:jc w:val="left"/>
              <w:rPr>
                <w:color w:val="191919"/>
                <w:szCs w:val="24"/>
                <w:shd w:val="clear" w:color="auto" w:fill="FFFFFF"/>
              </w:rPr>
            </w:pPr>
          </w:p>
        </w:tc>
      </w:tr>
      <w:tr w:rsidR="00B0412B" w14:paraId="612F2A20" w14:textId="77777777">
        <w:trPr>
          <w:trHeight w:val="977"/>
        </w:trPr>
        <w:tc>
          <w:tcPr>
            <w:tcW w:w="775" w:type="dxa"/>
            <w:vAlign w:val="center"/>
          </w:tcPr>
          <w:p w14:paraId="7BBCF1B5" w14:textId="77777777" w:rsidR="00B0412B" w:rsidRDefault="00770F03">
            <w:pPr>
              <w:spacing w:line="400" w:lineRule="exact"/>
              <w:jc w:val="center"/>
              <w:rPr>
                <w:rFonts w:ascii="方正小标宋简体" w:eastAsia="方正小标宋简体"/>
                <w:sz w:val="24"/>
                <w:szCs w:val="24"/>
              </w:rPr>
            </w:pPr>
            <w:r>
              <w:rPr>
                <w:rFonts w:ascii="方正小标宋简体" w:eastAsia="方正小标宋简体" w:hint="eastAsia"/>
                <w:sz w:val="24"/>
                <w:szCs w:val="24"/>
              </w:rPr>
              <w:t>备注</w:t>
            </w:r>
          </w:p>
        </w:tc>
        <w:tc>
          <w:tcPr>
            <w:tcW w:w="7867" w:type="dxa"/>
            <w:gridSpan w:val="3"/>
            <w:vAlign w:val="center"/>
          </w:tcPr>
          <w:p w14:paraId="1A91A9E3" w14:textId="77777777" w:rsidR="00B0412B" w:rsidRDefault="00770F03">
            <w:pPr>
              <w:spacing w:line="360" w:lineRule="exact"/>
              <w:ind w:firstLineChars="200" w:firstLine="480"/>
              <w:rPr>
                <w:rFonts w:ascii="宋体" w:hAnsi="宋体"/>
                <w:sz w:val="28"/>
                <w:szCs w:val="28"/>
              </w:rPr>
            </w:pPr>
            <w:r>
              <w:rPr>
                <w:rFonts w:ascii="宋体" w:hAnsi="宋体" w:hint="eastAsia"/>
                <w:b/>
                <w:color w:val="000000"/>
                <w:sz w:val="24"/>
                <w:szCs w:val="32"/>
              </w:rPr>
              <w:t>重庆市自然科学奖：</w:t>
            </w:r>
            <w:r>
              <w:rPr>
                <w:rFonts w:ascii="宋体" w:hAnsi="宋体" w:hint="eastAsia"/>
                <w:sz w:val="24"/>
                <w:szCs w:val="32"/>
              </w:rPr>
              <w:t>项目名称、提名者及提名等级、项目简介、代表性论文专著目录、主要完成人及完成单位。</w:t>
            </w:r>
            <w:r>
              <w:rPr>
                <w:rFonts w:ascii="宋体" w:hAnsi="宋体" w:hint="eastAsia"/>
                <w:b/>
                <w:color w:val="000000"/>
                <w:sz w:val="24"/>
                <w:szCs w:val="32"/>
              </w:rPr>
              <w:t>重庆市技术发明奖：</w:t>
            </w:r>
            <w:r>
              <w:rPr>
                <w:rFonts w:ascii="宋体" w:hAnsi="宋体" w:hint="eastAsia"/>
                <w:sz w:val="24"/>
                <w:szCs w:val="32"/>
              </w:rPr>
              <w:t>项目名称、提名者及提名等级、项目简介、主要知识产权和标准规范等目录、主要完成人及完成单位。</w:t>
            </w:r>
            <w:r>
              <w:rPr>
                <w:rFonts w:ascii="宋体" w:hAnsi="宋体" w:hint="eastAsia"/>
                <w:b/>
                <w:color w:val="000000"/>
                <w:sz w:val="24"/>
                <w:szCs w:val="32"/>
              </w:rPr>
              <w:t>重庆市科技进步奖：</w:t>
            </w:r>
            <w:r>
              <w:rPr>
                <w:rFonts w:ascii="宋体" w:hAnsi="宋体" w:hint="eastAsia"/>
                <w:sz w:val="24"/>
                <w:szCs w:val="32"/>
              </w:rPr>
              <w:t>项目名称、提名者及提名等级、项目简介、主要知识产权和标准规范等目录、主要完成人及完成单位。（专家提名的不填写此表，请自行公示）</w:t>
            </w:r>
          </w:p>
        </w:tc>
      </w:tr>
    </w:tbl>
    <w:p w14:paraId="0B0B9751" w14:textId="77777777" w:rsidR="00B0412B" w:rsidRDefault="00B0412B">
      <w:pPr>
        <w:spacing w:line="579" w:lineRule="exact"/>
        <w:rPr>
          <w:rFonts w:ascii="方正小标宋简体" w:eastAsia="方正小标宋简体"/>
          <w:sz w:val="44"/>
          <w:szCs w:val="44"/>
        </w:rPr>
      </w:pPr>
    </w:p>
    <w:sectPr w:rsidR="00B0412B" w:rsidSect="00631F2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1501" w14:textId="77777777" w:rsidR="00631F20" w:rsidRDefault="00631F20" w:rsidP="002E5015">
      <w:r>
        <w:separator/>
      </w:r>
    </w:p>
  </w:endnote>
  <w:endnote w:type="continuationSeparator" w:id="0">
    <w:p w14:paraId="28404E63" w14:textId="77777777" w:rsidR="00631F20" w:rsidRDefault="00631F20" w:rsidP="002E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CABC" w14:textId="77777777" w:rsidR="00631F20" w:rsidRDefault="00631F20" w:rsidP="002E5015">
      <w:r>
        <w:separator/>
      </w:r>
    </w:p>
  </w:footnote>
  <w:footnote w:type="continuationSeparator" w:id="0">
    <w:p w14:paraId="3BC672D4" w14:textId="77777777" w:rsidR="00631F20" w:rsidRDefault="00631F20" w:rsidP="002E5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QBCc1Mzc3MTU2NjEyUdpeDU4uLM/DyQAkPDWgDFqdyOLQAAAA=="/>
  </w:docVars>
  <w:rsids>
    <w:rsidRoot w:val="009E2CE9"/>
    <w:rsid w:val="000056A6"/>
    <w:rsid w:val="00027387"/>
    <w:rsid w:val="0007144D"/>
    <w:rsid w:val="00073BD9"/>
    <w:rsid w:val="00087EFB"/>
    <w:rsid w:val="000D0F91"/>
    <w:rsid w:val="000E59D6"/>
    <w:rsid w:val="00174C38"/>
    <w:rsid w:val="001B49C6"/>
    <w:rsid w:val="001D328C"/>
    <w:rsid w:val="00242479"/>
    <w:rsid w:val="002E5015"/>
    <w:rsid w:val="00306EA5"/>
    <w:rsid w:val="00336757"/>
    <w:rsid w:val="003D3730"/>
    <w:rsid w:val="003E54E2"/>
    <w:rsid w:val="00463051"/>
    <w:rsid w:val="004719C3"/>
    <w:rsid w:val="004A46A7"/>
    <w:rsid w:val="004B795F"/>
    <w:rsid w:val="004D740A"/>
    <w:rsid w:val="004E0460"/>
    <w:rsid w:val="004E512D"/>
    <w:rsid w:val="00584DA7"/>
    <w:rsid w:val="00593003"/>
    <w:rsid w:val="005F5C71"/>
    <w:rsid w:val="00631F20"/>
    <w:rsid w:val="0063307B"/>
    <w:rsid w:val="00654AA8"/>
    <w:rsid w:val="006753D9"/>
    <w:rsid w:val="006D67CF"/>
    <w:rsid w:val="006F5DC5"/>
    <w:rsid w:val="00761C93"/>
    <w:rsid w:val="00770F03"/>
    <w:rsid w:val="007964E4"/>
    <w:rsid w:val="00837858"/>
    <w:rsid w:val="00892940"/>
    <w:rsid w:val="0090101A"/>
    <w:rsid w:val="00930C11"/>
    <w:rsid w:val="009B6E9C"/>
    <w:rsid w:val="009E1166"/>
    <w:rsid w:val="009E2CE9"/>
    <w:rsid w:val="009E4BD3"/>
    <w:rsid w:val="00A36F2B"/>
    <w:rsid w:val="00A47B98"/>
    <w:rsid w:val="00A73C74"/>
    <w:rsid w:val="00A94AB3"/>
    <w:rsid w:val="00AA18B6"/>
    <w:rsid w:val="00AA1F9A"/>
    <w:rsid w:val="00AD017F"/>
    <w:rsid w:val="00AD09DC"/>
    <w:rsid w:val="00AD718A"/>
    <w:rsid w:val="00AF409F"/>
    <w:rsid w:val="00AF4828"/>
    <w:rsid w:val="00B0412B"/>
    <w:rsid w:val="00B654AB"/>
    <w:rsid w:val="00B81D65"/>
    <w:rsid w:val="00C04CDD"/>
    <w:rsid w:val="00C155B2"/>
    <w:rsid w:val="00C67AE1"/>
    <w:rsid w:val="00C67D41"/>
    <w:rsid w:val="00CA3ACF"/>
    <w:rsid w:val="00CD4F8F"/>
    <w:rsid w:val="00D2221F"/>
    <w:rsid w:val="00D519E3"/>
    <w:rsid w:val="00D5746C"/>
    <w:rsid w:val="00D775E7"/>
    <w:rsid w:val="00DA0DF0"/>
    <w:rsid w:val="00DD1118"/>
    <w:rsid w:val="00E534B2"/>
    <w:rsid w:val="00E54B19"/>
    <w:rsid w:val="00E73F28"/>
    <w:rsid w:val="00E919DD"/>
    <w:rsid w:val="00EC07B4"/>
    <w:rsid w:val="00EF0C9F"/>
    <w:rsid w:val="00F04DF0"/>
    <w:rsid w:val="00F36D0E"/>
    <w:rsid w:val="00F4546E"/>
    <w:rsid w:val="00F71649"/>
    <w:rsid w:val="00F75DD2"/>
    <w:rsid w:val="00FE0222"/>
    <w:rsid w:val="00FE4B65"/>
    <w:rsid w:val="00FE5703"/>
    <w:rsid w:val="00FE6C50"/>
    <w:rsid w:val="019B2D6B"/>
    <w:rsid w:val="01C17B7D"/>
    <w:rsid w:val="025144B3"/>
    <w:rsid w:val="04593463"/>
    <w:rsid w:val="049C7221"/>
    <w:rsid w:val="05C21ACE"/>
    <w:rsid w:val="074812B5"/>
    <w:rsid w:val="08DE6F7D"/>
    <w:rsid w:val="0A466858"/>
    <w:rsid w:val="0B592157"/>
    <w:rsid w:val="0F903F27"/>
    <w:rsid w:val="10FC5D4F"/>
    <w:rsid w:val="135D62A9"/>
    <w:rsid w:val="13D4284E"/>
    <w:rsid w:val="1A3D7386"/>
    <w:rsid w:val="1AB733A1"/>
    <w:rsid w:val="1B165CF7"/>
    <w:rsid w:val="1FC241FB"/>
    <w:rsid w:val="1FDE551F"/>
    <w:rsid w:val="2042473A"/>
    <w:rsid w:val="215D3E83"/>
    <w:rsid w:val="217C6878"/>
    <w:rsid w:val="24DF62A8"/>
    <w:rsid w:val="257405AE"/>
    <w:rsid w:val="259F37C1"/>
    <w:rsid w:val="260608A7"/>
    <w:rsid w:val="276C7C9C"/>
    <w:rsid w:val="2A0E68C8"/>
    <w:rsid w:val="2C545289"/>
    <w:rsid w:val="2D2B7D2A"/>
    <w:rsid w:val="2D881AFA"/>
    <w:rsid w:val="2E576B4F"/>
    <w:rsid w:val="30B96B89"/>
    <w:rsid w:val="31BC2153"/>
    <w:rsid w:val="33145360"/>
    <w:rsid w:val="332B2608"/>
    <w:rsid w:val="336C3F7A"/>
    <w:rsid w:val="34341413"/>
    <w:rsid w:val="380A6E13"/>
    <w:rsid w:val="39AA1D75"/>
    <w:rsid w:val="39AF3401"/>
    <w:rsid w:val="3A367DD5"/>
    <w:rsid w:val="3B0C2482"/>
    <w:rsid w:val="3C502CB8"/>
    <w:rsid w:val="3F792F1E"/>
    <w:rsid w:val="40CF2F85"/>
    <w:rsid w:val="470D36C6"/>
    <w:rsid w:val="4A5C4C37"/>
    <w:rsid w:val="4B3F368F"/>
    <w:rsid w:val="4C466233"/>
    <w:rsid w:val="4E807B29"/>
    <w:rsid w:val="549366B3"/>
    <w:rsid w:val="57904C61"/>
    <w:rsid w:val="57C47C1F"/>
    <w:rsid w:val="58721738"/>
    <w:rsid w:val="5ACF3DDE"/>
    <w:rsid w:val="5B8B0ABC"/>
    <w:rsid w:val="5B9E6D60"/>
    <w:rsid w:val="5D8B49D3"/>
    <w:rsid w:val="5ED320BB"/>
    <w:rsid w:val="60800CBB"/>
    <w:rsid w:val="63024046"/>
    <w:rsid w:val="685A59C7"/>
    <w:rsid w:val="68F131FB"/>
    <w:rsid w:val="690079D4"/>
    <w:rsid w:val="6A1D377C"/>
    <w:rsid w:val="6DDA5427"/>
    <w:rsid w:val="704C5C71"/>
    <w:rsid w:val="719D52BD"/>
    <w:rsid w:val="734235E1"/>
    <w:rsid w:val="779D08BB"/>
    <w:rsid w:val="78BC6D9C"/>
    <w:rsid w:val="7945061B"/>
    <w:rsid w:val="7B6D5C70"/>
    <w:rsid w:val="7CCA0D71"/>
    <w:rsid w:val="7D1D406C"/>
    <w:rsid w:val="7D9A55CE"/>
    <w:rsid w:val="7DC04D53"/>
    <w:rsid w:val="7E6C4A3B"/>
    <w:rsid w:val="7EBA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4871"/>
  <w15:docId w15:val="{BFE94C37-7FF6-40DD-B22C-D9AA640D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D519E3"/>
    <w:pPr>
      <w:keepNext/>
      <w:keepLines/>
      <w:spacing w:before="340" w:after="330" w:line="578" w:lineRule="auto"/>
      <w:outlineLvl w:val="0"/>
    </w:pPr>
    <w:rPr>
      <w:b/>
      <w:bCs/>
      <w:kern w:val="44"/>
      <w:sz w:val="44"/>
      <w:szCs w:val="44"/>
    </w:rPr>
  </w:style>
  <w:style w:type="paragraph" w:styleId="4">
    <w:name w:val="heading 4"/>
    <w:basedOn w:val="a"/>
    <w:next w:val="a"/>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uiPriority w:val="9"/>
    <w:rsid w:val="00D519E3"/>
    <w:rPr>
      <w:rFonts w:asciiTheme="minorHAnsi" w:eastAsiaTheme="minorEastAsia" w:hAnsiTheme="minorHAnsi" w:cstheme="minorBidi"/>
      <w:b/>
      <w:bCs/>
      <w:kern w:val="44"/>
      <w:sz w:val="44"/>
      <w:szCs w:val="44"/>
    </w:rPr>
  </w:style>
  <w:style w:type="paragraph" w:styleId="ab">
    <w:name w:val="Revision"/>
    <w:hidden/>
    <w:uiPriority w:val="99"/>
    <w:semiHidden/>
    <w:rsid w:val="00654AA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5599">
      <w:bodyDiv w:val="1"/>
      <w:marLeft w:val="0"/>
      <w:marRight w:val="0"/>
      <w:marTop w:val="0"/>
      <w:marBottom w:val="0"/>
      <w:divBdr>
        <w:top w:val="none" w:sz="0" w:space="0" w:color="auto"/>
        <w:left w:val="none" w:sz="0" w:space="0" w:color="auto"/>
        <w:bottom w:val="none" w:sz="0" w:space="0" w:color="auto"/>
        <w:right w:val="none" w:sz="0" w:space="0" w:color="auto"/>
      </w:divBdr>
      <w:divsChild>
        <w:div w:id="295260203">
          <w:marLeft w:val="0"/>
          <w:marRight w:val="0"/>
          <w:marTop w:val="0"/>
          <w:marBottom w:val="0"/>
          <w:divBdr>
            <w:top w:val="none" w:sz="0" w:space="0" w:color="auto"/>
            <w:left w:val="none" w:sz="0" w:space="0" w:color="auto"/>
            <w:bottom w:val="none" w:sz="0" w:space="0" w:color="auto"/>
            <w:right w:val="none" w:sz="0" w:space="0" w:color="auto"/>
          </w:divBdr>
          <w:divsChild>
            <w:div w:id="904411134">
              <w:marLeft w:val="0"/>
              <w:marRight w:val="0"/>
              <w:marTop w:val="0"/>
              <w:marBottom w:val="0"/>
              <w:divBdr>
                <w:top w:val="none" w:sz="0" w:space="0" w:color="auto"/>
                <w:left w:val="none" w:sz="0" w:space="0" w:color="auto"/>
                <w:bottom w:val="none" w:sz="0" w:space="0" w:color="auto"/>
                <w:right w:val="none" w:sz="0" w:space="0" w:color="auto"/>
              </w:divBdr>
              <w:divsChild>
                <w:div w:id="1328896922">
                  <w:marLeft w:val="0"/>
                  <w:marRight w:val="0"/>
                  <w:marTop w:val="0"/>
                  <w:marBottom w:val="0"/>
                  <w:divBdr>
                    <w:top w:val="none" w:sz="0" w:space="0" w:color="auto"/>
                    <w:left w:val="none" w:sz="0" w:space="0" w:color="auto"/>
                    <w:bottom w:val="none" w:sz="0" w:space="0" w:color="auto"/>
                    <w:right w:val="none" w:sz="0" w:space="0" w:color="auto"/>
                  </w:divBdr>
                  <w:divsChild>
                    <w:div w:id="1991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1251">
          <w:marLeft w:val="0"/>
          <w:marRight w:val="0"/>
          <w:marTop w:val="0"/>
          <w:marBottom w:val="0"/>
          <w:divBdr>
            <w:top w:val="none" w:sz="0" w:space="0" w:color="auto"/>
            <w:left w:val="none" w:sz="0" w:space="0" w:color="auto"/>
            <w:bottom w:val="none" w:sz="0" w:space="0" w:color="auto"/>
            <w:right w:val="none" w:sz="0" w:space="0" w:color="auto"/>
          </w:divBdr>
          <w:divsChild>
            <w:div w:id="1891066930">
              <w:marLeft w:val="0"/>
              <w:marRight w:val="0"/>
              <w:marTop w:val="0"/>
              <w:marBottom w:val="0"/>
              <w:divBdr>
                <w:top w:val="none" w:sz="0" w:space="0" w:color="auto"/>
                <w:left w:val="none" w:sz="0" w:space="0" w:color="auto"/>
                <w:bottom w:val="none" w:sz="0" w:space="0" w:color="auto"/>
                <w:right w:val="none" w:sz="0" w:space="0" w:color="auto"/>
              </w:divBdr>
              <w:divsChild>
                <w:div w:id="2719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635EB7E-2335-4584-AD20-30631FA45D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cgb</dc:creator>
  <cp:lastModifiedBy>Xiaoqi Wang</cp:lastModifiedBy>
  <cp:revision>11</cp:revision>
  <cp:lastPrinted>2021-09-14T11:31:00Z</cp:lastPrinted>
  <dcterms:created xsi:type="dcterms:W3CDTF">2024-01-25T02:03:00Z</dcterms:created>
  <dcterms:modified xsi:type="dcterms:W3CDTF">2024-01-29T06:13:00Z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C28BD1CD9D9043B5850C69A1E1DDA597</vt:lpwstr>
  </property>
</Properties>
</file>