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62289E">
      <w:pPr>
        <w:rPr>
          <w:rFonts w:hint="eastAsia" w:ascii="仿宋" w:hAnsi="仿宋" w:eastAsia="仿宋" w:cs="仿宋_GB2312"/>
          <w:szCs w:val="32"/>
        </w:rPr>
      </w:pPr>
      <w:bookmarkStart w:id="0" w:name="_GoBack"/>
      <w:bookmarkEnd w:id="0"/>
      <w:r>
        <w:rPr>
          <w:rFonts w:hint="eastAsia" w:ascii="仿宋" w:hAnsi="仿宋" w:eastAsia="仿宋" w:cs="仿宋_GB2312"/>
          <w:szCs w:val="32"/>
        </w:rPr>
        <w:t>一、推荐四川省医学（青年）科技奖候选项目：</w:t>
      </w:r>
    </w:p>
    <w:p w14:paraId="5104F00F">
      <w:pPr>
        <w:ind w:firstLine="640" w:firstLineChars="200"/>
        <w:rPr>
          <w:rFonts w:hint="eastAsia" w:ascii="仿宋" w:hAnsi="仿宋" w:eastAsia="仿宋" w:cs="仿宋_GB2312"/>
          <w:szCs w:val="32"/>
        </w:rPr>
      </w:pPr>
      <w:r>
        <w:rPr>
          <w:rFonts w:hint="eastAsia" w:ascii="仿宋" w:hAnsi="仿宋" w:eastAsia="仿宋" w:cs="仿宋_GB2312"/>
          <w:szCs w:val="32"/>
        </w:rPr>
        <w:t>1.推荐奖种</w:t>
      </w:r>
    </w:p>
    <w:p w14:paraId="72BCE679">
      <w:pPr>
        <w:ind w:firstLine="640" w:firstLineChars="200"/>
        <w:rPr>
          <w:rFonts w:hint="eastAsia" w:ascii="仿宋" w:hAnsi="仿宋" w:eastAsia="仿宋" w:cs="仿宋_GB2312"/>
          <w:szCs w:val="32"/>
        </w:rPr>
      </w:pPr>
      <w:r>
        <w:rPr>
          <w:rFonts w:ascii="Times New Roman"/>
          <w:lang w:eastAsia="zh-CN"/>
        </w:rPr>
        <w:t>四川省医学科技奖</w:t>
      </w:r>
    </w:p>
    <w:p w14:paraId="53E2AF2F">
      <w:pPr>
        <w:numPr>
          <w:ilvl w:val="0"/>
          <w:numId w:val="0"/>
        </w:numPr>
        <w:ind w:firstLine="640" w:firstLineChars="200"/>
        <w:rPr>
          <w:rFonts w:hint="eastAsia" w:ascii="仿宋" w:hAnsi="仿宋" w:eastAsia="仿宋" w:cs="仿宋_GB2312"/>
          <w:szCs w:val="32"/>
        </w:rPr>
      </w:pPr>
      <w:r>
        <w:rPr>
          <w:rFonts w:hint="eastAsia" w:ascii="仿宋" w:hAnsi="仿宋" w:eastAsia="仿宋" w:cs="仿宋_GB2312"/>
          <w:szCs w:val="32"/>
          <w:lang w:val="en-US" w:eastAsia="zh-CN"/>
        </w:rPr>
        <w:t>2.</w:t>
      </w:r>
      <w:r>
        <w:rPr>
          <w:rFonts w:hint="eastAsia" w:ascii="仿宋" w:hAnsi="仿宋" w:eastAsia="仿宋" w:cs="仿宋_GB2312"/>
          <w:szCs w:val="32"/>
        </w:rPr>
        <w:t>项目名称</w:t>
      </w:r>
    </w:p>
    <w:p w14:paraId="6DBF2985">
      <w:pPr>
        <w:numPr>
          <w:ilvl w:val="0"/>
          <w:numId w:val="0"/>
        </w:numPr>
        <w:ind w:firstLine="640" w:firstLineChars="200"/>
        <w:rPr>
          <w:rFonts w:hint="eastAsia" w:ascii="仿宋" w:hAnsi="仿宋" w:eastAsia="仿宋" w:cs="仿宋_GB2312"/>
          <w:szCs w:val="32"/>
        </w:rPr>
      </w:pPr>
      <w:r>
        <w:rPr>
          <w:rFonts w:hint="eastAsia" w:ascii="Times New Roman"/>
          <w:lang w:eastAsia="zh-CN"/>
        </w:rPr>
        <w:t>以提升视觉康复水平为目标的致盲眼病精准诊疗体系的创新及应用</w:t>
      </w:r>
    </w:p>
    <w:p w14:paraId="3A678866">
      <w:pPr>
        <w:numPr>
          <w:ilvl w:val="0"/>
          <w:numId w:val="0"/>
        </w:numPr>
        <w:ind w:leftChars="200"/>
        <w:rPr>
          <w:rFonts w:hint="eastAsia" w:ascii="仿宋" w:hAnsi="仿宋" w:eastAsia="仿宋" w:cs="仿宋_GB2312"/>
          <w:szCs w:val="32"/>
        </w:rPr>
      </w:pPr>
      <w:r>
        <w:rPr>
          <w:rFonts w:hint="eastAsia" w:ascii="仿宋" w:hAnsi="仿宋" w:eastAsia="仿宋" w:cs="仿宋_GB2312"/>
          <w:szCs w:val="32"/>
          <w:lang w:val="en-US" w:eastAsia="zh-CN"/>
        </w:rPr>
        <w:t>3.</w:t>
      </w:r>
      <w:r>
        <w:rPr>
          <w:rFonts w:hint="eastAsia" w:ascii="仿宋" w:hAnsi="仿宋" w:eastAsia="仿宋" w:cs="仿宋_GB2312"/>
          <w:szCs w:val="32"/>
        </w:rPr>
        <w:t>推荐单位</w:t>
      </w:r>
    </w:p>
    <w:p w14:paraId="4DDA52EF">
      <w:pPr>
        <w:numPr>
          <w:ilvl w:val="0"/>
          <w:numId w:val="0"/>
        </w:numPr>
        <w:ind w:firstLine="640" w:firstLineChars="200"/>
        <w:rPr>
          <w:rFonts w:hint="default" w:ascii="仿宋" w:hAnsi="仿宋" w:eastAsia="仿宋" w:cs="仿宋_GB2312"/>
          <w:szCs w:val="32"/>
          <w:lang w:val="en-US" w:eastAsia="zh-CN"/>
        </w:rPr>
      </w:pPr>
      <w:r>
        <w:rPr>
          <w:rFonts w:hint="eastAsia" w:ascii="仿宋" w:hAnsi="仿宋" w:eastAsia="仿宋" w:cs="仿宋_GB2312"/>
          <w:szCs w:val="32"/>
          <w:lang w:val="en-US" w:eastAsia="zh-CN"/>
        </w:rPr>
        <w:t>川北医学院附属医院</w:t>
      </w:r>
    </w:p>
    <w:p w14:paraId="30E8813B">
      <w:pPr>
        <w:ind w:firstLine="640" w:firstLineChars="200"/>
        <w:rPr>
          <w:rFonts w:hint="eastAsia" w:ascii="仿宋" w:hAnsi="仿宋" w:eastAsia="仿宋" w:cs="仿宋_GB2312"/>
          <w:szCs w:val="32"/>
        </w:rPr>
      </w:pPr>
      <w:r>
        <w:rPr>
          <w:rFonts w:hint="eastAsia" w:ascii="仿宋" w:hAnsi="仿宋" w:eastAsia="仿宋" w:cs="仿宋_GB2312"/>
          <w:szCs w:val="32"/>
        </w:rPr>
        <w:t>4.推荐意见</w:t>
      </w:r>
    </w:p>
    <w:p w14:paraId="53901669">
      <w:pPr>
        <w:ind w:firstLine="640" w:firstLineChars="200"/>
        <w:rPr>
          <w:rFonts w:hint="default" w:ascii="仿宋" w:hAnsi="仿宋" w:eastAsia="仿宋" w:cs="仿宋_GB2312"/>
          <w:szCs w:val="32"/>
          <w:lang w:val="en-US" w:eastAsia="zh-CN"/>
        </w:rPr>
      </w:pPr>
      <w:r>
        <w:rPr>
          <w:rFonts w:hint="eastAsia" w:ascii="仿宋" w:hAnsi="仿宋" w:eastAsia="仿宋" w:cs="仿宋_GB2312"/>
          <w:szCs w:val="32"/>
          <w:lang w:val="en-US" w:eastAsia="zh-CN"/>
        </w:rPr>
        <w:t>致盲眼病是目前导致视力丧失和致盲的主要原因之一，严重影响了患者的生活质量和社会生产力。该项目提供成果评价的材料齐全，符合成果评价要求。该项目开展了系统性研究，提出并建立了精准诊疗体系。该体系整合了基础研究、临床诊断技术、治疗方法及追踪随访等，实现了致盲眼病的早期诊断、个体化治疗及疗效评估，显著提升了诊疗水平;研究方法先进、技术成熟、数据详实、结果可靠、结论新颖，具有创造性和实用性，并取得了一系列技术创新成果，在国内外发表多篇高质量论文且多次获奖以及专利授权。该项目系列研究提高了致盲眼病的诊疗水平，推动了眼科领域的技术进步，对相关疾病的防治工作具有重要指导意义。项目的推广应用为提高四川省乃至全国的眼科医疗水平作出了积极贡献。在各级医院推广应用后，均取得了良好的效果，通过精准诊断和个性化治疗，显著提高了眼病的治愈率和患者的生活质量，减轻了患者的经济负担和社会压力。我单位认真审核项目填报各项内容，确保材料真实有效，项目人所在单位均公示无异议，推荐其申报 2024 年度四川省医学科技奖。</w:t>
      </w:r>
    </w:p>
    <w:p w14:paraId="62B2758B">
      <w:pPr>
        <w:numPr>
          <w:ilvl w:val="0"/>
          <w:numId w:val="1"/>
        </w:numPr>
        <w:ind w:firstLine="640" w:firstLineChars="200"/>
        <w:rPr>
          <w:rFonts w:hint="eastAsia" w:ascii="仿宋" w:hAnsi="仿宋" w:eastAsia="仿宋" w:cs="仿宋_GB2312"/>
          <w:szCs w:val="32"/>
        </w:rPr>
      </w:pPr>
      <w:r>
        <w:rPr>
          <w:rFonts w:hint="eastAsia" w:ascii="仿宋" w:hAnsi="仿宋" w:eastAsia="仿宋" w:cs="仿宋_GB2312"/>
          <w:szCs w:val="32"/>
        </w:rPr>
        <w:t>项目简介</w:t>
      </w:r>
    </w:p>
    <w:p w14:paraId="28088E66">
      <w:pPr>
        <w:spacing w:line="240" w:lineRule="auto"/>
        <w:ind w:firstLine="640" w:firstLineChars="200"/>
        <w:rPr>
          <w:rFonts w:hint="eastAsia" w:ascii="华文仿宋" w:hAnsi="华文仿宋" w:eastAsia="华文仿宋" w:cs="华文仿宋"/>
          <w:szCs w:val="21"/>
          <w:highlight w:val="none"/>
          <w:shd w:val="clear" w:color="auto" w:fill="FFFFFF"/>
          <w:lang w:eastAsia="zh-CN"/>
        </w:rPr>
      </w:pPr>
      <w:r>
        <w:rPr>
          <w:rFonts w:hint="eastAsia" w:ascii="仿宋" w:hAnsi="仿宋" w:eastAsia="仿宋" w:cs="仿宋_GB2312"/>
          <w:szCs w:val="32"/>
          <w:lang w:val="en-US" w:eastAsia="zh-CN"/>
        </w:rPr>
        <w:t>随着防盲工作的推进、国家经济水平的提升、人民生活方式的改变以及人口结构的变化，我国致盲性眼病的疾病谱也随之发生了重大改变，已由过去的沙眼传染性眼病转变为以白内障、近视、视网膜病变、角膜病、糖尿病视网膜病变及青光眼等为主。本项目围绕目前主要的致盲性眼病构建精准诊疗体系，系统地从</w:t>
      </w:r>
      <w:r>
        <w:rPr>
          <w:rFonts w:hint="eastAsia" w:ascii="华文仿宋" w:hAnsi="华文仿宋" w:eastAsia="华文仿宋" w:cs="华文仿宋"/>
          <w:szCs w:val="21"/>
          <w:highlight w:val="none"/>
          <w:shd w:val="clear" w:color="auto" w:fill="FFFFFF"/>
          <w:lang w:eastAsia="zh-CN"/>
        </w:rPr>
        <w:t>基础研究新发现、临床诊断新技术、治疗方法新进展、临床随访新思路等方面进行了系列研究和临床应用，</w:t>
      </w:r>
      <w:r>
        <w:rPr>
          <w:rFonts w:hint="eastAsia" w:ascii="华文仿宋" w:hAnsi="华文仿宋" w:eastAsia="华文仿宋" w:cs="华文仿宋"/>
          <w:szCs w:val="21"/>
          <w:highlight w:val="none"/>
          <w:shd w:val="clear" w:color="auto" w:fill="FFFFFF"/>
          <w:lang w:val="en-US" w:eastAsia="zh-CN"/>
        </w:rPr>
        <w:t>在近视、眼底病、角膜病、青光眼、白内障等方向的基础及临床研究中</w:t>
      </w:r>
      <w:r>
        <w:rPr>
          <w:rFonts w:hint="eastAsia" w:ascii="华文仿宋" w:hAnsi="华文仿宋" w:eastAsia="华文仿宋" w:cs="华文仿宋"/>
          <w:szCs w:val="21"/>
          <w:highlight w:val="none"/>
          <w:shd w:val="clear" w:color="auto" w:fill="FFFFFF"/>
          <w:lang w:eastAsia="zh-CN"/>
        </w:rPr>
        <w:t>取得了一系列进展，</w:t>
      </w:r>
      <w:r>
        <w:rPr>
          <w:rFonts w:ascii="华文仿宋" w:hAnsi="华文仿宋" w:eastAsia="华文仿宋" w:cs="华文仿宋"/>
          <w:szCs w:val="21"/>
          <w:highlight w:val="none"/>
          <w:shd w:val="clear" w:color="auto" w:fill="FFFFFF"/>
          <w:lang w:eastAsia="zh-CN"/>
        </w:rPr>
        <w:t>为致盲性眼病的防治提供了新的思路和方法，对推动我国眼健康事业的发展、提高人民群众的眼健康水平具有</w:t>
      </w:r>
      <w:r>
        <w:rPr>
          <w:rFonts w:hint="eastAsia" w:ascii="华文仿宋" w:hAnsi="华文仿宋" w:eastAsia="华文仿宋" w:cs="华文仿宋"/>
          <w:szCs w:val="21"/>
          <w:highlight w:val="none"/>
          <w:shd w:val="clear" w:color="auto" w:fill="FFFFFF"/>
          <w:lang w:eastAsia="zh-CN"/>
        </w:rPr>
        <w:t>一定</w:t>
      </w:r>
      <w:r>
        <w:rPr>
          <w:rFonts w:ascii="华文仿宋" w:hAnsi="华文仿宋" w:eastAsia="华文仿宋" w:cs="华文仿宋"/>
          <w:szCs w:val="21"/>
          <w:highlight w:val="none"/>
          <w:shd w:val="clear" w:color="auto" w:fill="FFFFFF"/>
          <w:lang w:eastAsia="zh-CN"/>
        </w:rPr>
        <w:t>意义，具有广泛的应用前景和社会效益。</w:t>
      </w:r>
    </w:p>
    <w:p w14:paraId="08190B16">
      <w:pPr>
        <w:spacing w:line="240" w:lineRule="auto"/>
        <w:ind w:firstLine="640" w:firstLineChars="200"/>
        <w:rPr>
          <w:rFonts w:hint="eastAsia" w:ascii="华文仿宋" w:hAnsi="华文仿宋" w:eastAsia="华文仿宋" w:cs="华文仿宋"/>
          <w:szCs w:val="21"/>
          <w:highlight w:val="none"/>
          <w:shd w:val="clear" w:color="auto" w:fill="FFFFFF"/>
          <w:lang w:eastAsia="zh-CN"/>
        </w:rPr>
      </w:pPr>
      <w:r>
        <w:rPr>
          <w:rFonts w:hint="eastAsia" w:ascii="华文仿宋" w:hAnsi="华文仿宋" w:eastAsia="华文仿宋" w:cs="华文仿宋"/>
          <w:szCs w:val="21"/>
          <w:highlight w:val="none"/>
          <w:shd w:val="clear" w:color="auto" w:fill="FFFFFF"/>
          <w:lang w:eastAsia="zh-CN"/>
        </w:rPr>
        <w:t>项目在</w:t>
      </w:r>
      <w:r>
        <w:rPr>
          <w:rFonts w:hint="eastAsia" w:ascii="华文仿宋" w:hAnsi="华文仿宋" w:eastAsia="华文仿宋" w:cs="华文仿宋"/>
          <w:szCs w:val="21"/>
          <w:highlight w:val="none"/>
          <w:shd w:val="clear" w:color="auto" w:fill="FFFFFF"/>
          <w:lang w:val="en-US" w:eastAsia="zh-CN"/>
        </w:rPr>
        <w:t>6</w:t>
      </w:r>
      <w:r>
        <w:rPr>
          <w:rFonts w:hint="eastAsia" w:ascii="华文仿宋" w:hAnsi="华文仿宋" w:eastAsia="华文仿宋" w:cs="华文仿宋"/>
          <w:szCs w:val="21"/>
          <w:highlight w:val="none"/>
          <w:shd w:val="clear" w:color="auto" w:fill="FFFFFF"/>
          <w:lang w:eastAsia="zh-CN"/>
        </w:rPr>
        <w:t>项（国家级</w:t>
      </w:r>
      <w:r>
        <w:rPr>
          <w:rFonts w:hint="eastAsia" w:ascii="华文仿宋" w:hAnsi="华文仿宋" w:eastAsia="华文仿宋" w:cs="华文仿宋"/>
          <w:szCs w:val="21"/>
          <w:highlight w:val="none"/>
          <w:shd w:val="clear" w:color="auto" w:fill="FFFFFF"/>
          <w:lang w:val="en-US" w:eastAsia="zh-CN"/>
        </w:rPr>
        <w:t>4</w:t>
      </w:r>
      <w:r>
        <w:rPr>
          <w:rFonts w:hint="eastAsia" w:ascii="华文仿宋" w:hAnsi="华文仿宋" w:eastAsia="华文仿宋" w:cs="华文仿宋"/>
          <w:szCs w:val="21"/>
          <w:highlight w:val="none"/>
          <w:shd w:val="clear" w:color="auto" w:fill="FFFFFF"/>
          <w:lang w:eastAsia="zh-CN"/>
        </w:rPr>
        <w:t>项）基金支持下，首次针对致盲性眼病疾病谱转变的精准诊疗体系，并广泛应用于临床，获得创新性成果：</w:t>
      </w:r>
      <w:r>
        <w:rPr>
          <w:rFonts w:hint="eastAsia" w:ascii="华文仿宋" w:hAnsi="华文仿宋" w:eastAsia="华文仿宋" w:cs="华文仿宋"/>
          <w:szCs w:val="21"/>
          <w:highlight w:val="none"/>
          <w:shd w:val="clear" w:color="auto" w:fill="FFFFFF"/>
          <w:lang w:val="en-US" w:eastAsia="zh-CN"/>
        </w:rPr>
        <w:t>在临床诊断技术方面，体外采用新型光学检测系统评价人工晶状体光学性能、偏心和倾斜及视觉质量，为临床个性化选择IOL提供定量和定性分析方法和理论基础。利用人工智能技术在提高视网膜病变诊断精度、优化临床工作流程以及实现个性化医疗方面为致盲性眼病诊断和管理带来了突破性进展。并首次将功能性磁共振成像技术应用于各类致盲性眼病的早期诊断，揭示大脑功能变化，为早期诊断和疗效评价提供新的生物标志物和影像学基础。在治疗方法上也取得了新的突破，发明了一种应用在白内障术中的改良水分离技术，显著提高了手术效率和安全性，且更容易将水分离标准化，减少了手术并发症的风险。构建了良好的区分和校准能力的糖尿病视网膜病变风险预测列线图模型，创新性地结合GAN和PCNN，提升了多模态眼底图像融合质量和细节，有助于提高CSCR激光治疗的安全性和效率。并不断总结经验，对随访追踪提出了新思路：使用迭代最近点算法来量化连续角膜地形图测量间的不匹配，评估了近视术后角膜分析，OCTA技术揭示了高度近视患者植入ICL后黄斑区和视盘旁微循环变化，为角膜和眼底疾病研究提供重要信息，首次对白内障术后出现双眼视觉异常的风险因素进行调查，揭示术前存在的非斜视性双眼视觉异常是预测术后双眼视觉异常的唯一预测因素，并提供了对慢性原发性闭角型青光眼患者房水炎症因子表达水平的深入分析及其与手术预后的关联。</w:t>
      </w:r>
    </w:p>
    <w:p w14:paraId="514AE233">
      <w:pPr>
        <w:numPr>
          <w:ilvl w:val="0"/>
          <w:numId w:val="0"/>
        </w:numPr>
        <w:ind w:firstLine="640" w:firstLineChars="200"/>
        <w:rPr>
          <w:rFonts w:hint="eastAsia" w:ascii="华文仿宋" w:hAnsi="华文仿宋" w:eastAsia="华文仿宋" w:cs="华文仿宋"/>
          <w:color w:val="auto"/>
          <w:szCs w:val="21"/>
          <w:highlight w:val="none"/>
          <w:shd w:val="clear" w:color="auto" w:fill="FFFFFF"/>
          <w:lang w:eastAsia="zh-CN"/>
        </w:rPr>
      </w:pPr>
      <w:r>
        <w:rPr>
          <w:rFonts w:hint="eastAsia" w:ascii="华文仿宋" w:hAnsi="华文仿宋" w:eastAsia="华文仿宋" w:cs="华文仿宋"/>
          <w:color w:val="auto"/>
          <w:szCs w:val="21"/>
          <w:highlight w:val="none"/>
          <w:shd w:val="clear" w:color="auto" w:fill="FFFFFF"/>
          <w:lang w:eastAsia="zh-CN"/>
        </w:rPr>
        <w:t>本项目科研成果以学术论文、专家共识、课题立项、</w:t>
      </w:r>
      <w:r>
        <w:rPr>
          <w:rFonts w:hint="eastAsia" w:ascii="华文仿宋" w:hAnsi="华文仿宋" w:eastAsia="华文仿宋" w:cs="华文仿宋"/>
          <w:color w:val="auto"/>
          <w:szCs w:val="21"/>
          <w:highlight w:val="none"/>
          <w:shd w:val="clear" w:color="auto" w:fill="FFFFFF"/>
          <w:lang w:val="en-US" w:eastAsia="zh-CN"/>
        </w:rPr>
        <w:t>发明专利</w:t>
      </w:r>
      <w:r>
        <w:rPr>
          <w:rFonts w:hint="eastAsia" w:ascii="华文仿宋" w:hAnsi="华文仿宋" w:eastAsia="华文仿宋" w:cs="华文仿宋"/>
          <w:color w:val="auto"/>
          <w:szCs w:val="21"/>
          <w:highlight w:val="none"/>
          <w:shd w:val="clear" w:color="auto" w:fill="FFFFFF"/>
          <w:lang w:eastAsia="zh-CN"/>
        </w:rPr>
        <w:t>等形式呈现。项目已在眼科权威期刊发表（封面）杂志</w:t>
      </w:r>
      <w:r>
        <w:rPr>
          <w:rFonts w:hint="eastAsia" w:ascii="华文仿宋" w:hAnsi="华文仿宋" w:eastAsia="华文仿宋" w:cs="华文仿宋"/>
          <w:color w:val="auto"/>
          <w:szCs w:val="21"/>
          <w:highlight w:val="none"/>
          <w:shd w:val="clear" w:color="auto" w:fill="FFFFFF"/>
          <w:lang w:val="en-US" w:eastAsia="zh-CN"/>
        </w:rPr>
        <w:t>60</w:t>
      </w:r>
      <w:r>
        <w:rPr>
          <w:rFonts w:hint="eastAsia" w:ascii="华文仿宋" w:hAnsi="华文仿宋" w:eastAsia="华文仿宋" w:cs="华文仿宋"/>
          <w:color w:val="auto"/>
          <w:szCs w:val="21"/>
          <w:highlight w:val="none"/>
          <w:shd w:val="clear" w:color="auto" w:fill="FFFFFF"/>
          <w:lang w:eastAsia="zh-CN"/>
        </w:rPr>
        <w:t>余篇（</w:t>
      </w:r>
      <w:r>
        <w:rPr>
          <w:rFonts w:ascii="华文仿宋" w:hAnsi="华文仿宋" w:eastAsia="华文仿宋" w:cs="华文仿宋"/>
          <w:color w:val="auto"/>
          <w:szCs w:val="21"/>
          <w:highlight w:val="none"/>
          <w:shd w:val="clear" w:color="auto" w:fill="FFFFFF"/>
          <w:lang w:eastAsia="zh-CN"/>
        </w:rPr>
        <w:t>SCI</w:t>
      </w:r>
      <w:r>
        <w:rPr>
          <w:rFonts w:hint="eastAsia" w:ascii="华文仿宋" w:hAnsi="华文仿宋" w:eastAsia="华文仿宋" w:cs="华文仿宋"/>
          <w:color w:val="auto"/>
          <w:szCs w:val="21"/>
          <w:highlight w:val="none"/>
          <w:shd w:val="clear" w:color="auto" w:fill="FFFFFF"/>
          <w:lang w:eastAsia="zh-CN"/>
        </w:rPr>
        <w:t>收录</w:t>
      </w:r>
      <w:r>
        <w:rPr>
          <w:rFonts w:hint="eastAsia" w:ascii="华文仿宋" w:hAnsi="华文仿宋" w:eastAsia="华文仿宋" w:cs="华文仿宋"/>
          <w:color w:val="auto"/>
          <w:szCs w:val="21"/>
          <w:highlight w:val="none"/>
          <w:shd w:val="clear" w:color="auto" w:fill="FFFFFF"/>
          <w:lang w:val="en-US" w:eastAsia="zh-CN"/>
        </w:rPr>
        <w:t>40</w:t>
      </w:r>
      <w:r>
        <w:rPr>
          <w:rFonts w:hint="eastAsia" w:ascii="华文仿宋" w:hAnsi="华文仿宋" w:eastAsia="华文仿宋" w:cs="华文仿宋"/>
          <w:color w:val="auto"/>
          <w:szCs w:val="21"/>
          <w:highlight w:val="none"/>
          <w:shd w:val="clear" w:color="auto" w:fill="FFFFFF"/>
          <w:lang w:eastAsia="zh-CN"/>
        </w:rPr>
        <w:t>余篇，英文被引</w:t>
      </w:r>
      <w:r>
        <w:rPr>
          <w:rFonts w:hint="eastAsia" w:ascii="华文仿宋" w:hAnsi="华文仿宋" w:eastAsia="华文仿宋" w:cs="华文仿宋"/>
          <w:color w:val="auto"/>
          <w:szCs w:val="21"/>
          <w:highlight w:val="none"/>
          <w:shd w:val="clear" w:color="auto" w:fill="FFFFFF"/>
          <w:lang w:val="en-US" w:eastAsia="zh-CN"/>
        </w:rPr>
        <w:t>250</w:t>
      </w:r>
      <w:r>
        <w:rPr>
          <w:rFonts w:hint="eastAsia" w:ascii="华文仿宋" w:hAnsi="华文仿宋" w:eastAsia="华文仿宋" w:cs="华文仿宋"/>
          <w:color w:val="auto"/>
          <w:szCs w:val="21"/>
          <w:highlight w:val="none"/>
          <w:shd w:val="clear" w:color="auto" w:fill="FFFFFF"/>
          <w:lang w:eastAsia="zh-CN"/>
        </w:rPr>
        <w:t>余次，中文被引</w:t>
      </w:r>
      <w:r>
        <w:rPr>
          <w:rFonts w:hint="eastAsia" w:ascii="华文仿宋" w:hAnsi="华文仿宋" w:eastAsia="华文仿宋" w:cs="华文仿宋"/>
          <w:color w:val="auto"/>
          <w:szCs w:val="21"/>
          <w:highlight w:val="none"/>
          <w:shd w:val="clear" w:color="auto" w:fill="FFFFFF"/>
          <w:lang w:val="en-US" w:eastAsia="zh-CN"/>
        </w:rPr>
        <w:t>30</w:t>
      </w:r>
      <w:r>
        <w:rPr>
          <w:rFonts w:hint="eastAsia" w:ascii="华文仿宋" w:hAnsi="华文仿宋" w:eastAsia="华文仿宋" w:cs="华文仿宋"/>
          <w:color w:val="auto"/>
          <w:szCs w:val="21"/>
          <w:highlight w:val="none"/>
          <w:shd w:val="clear" w:color="auto" w:fill="FFFFFF"/>
          <w:lang w:eastAsia="zh-CN"/>
        </w:rPr>
        <w:t>余次）</w:t>
      </w:r>
      <w:r>
        <w:rPr>
          <w:rFonts w:ascii="华文仿宋" w:hAnsi="华文仿宋" w:eastAsia="华文仿宋" w:cs="华文仿宋"/>
          <w:color w:val="auto"/>
          <w:szCs w:val="21"/>
          <w:highlight w:val="none"/>
          <w:shd w:val="clear" w:color="auto" w:fill="FFFFFF"/>
          <w:lang w:eastAsia="zh-CN"/>
        </w:rPr>
        <w:t>,</w:t>
      </w:r>
      <w:r>
        <w:rPr>
          <w:rFonts w:hint="eastAsia" w:ascii="华文仿宋" w:hAnsi="华文仿宋" w:eastAsia="华文仿宋" w:cs="华文仿宋"/>
          <w:color w:val="auto"/>
          <w:szCs w:val="21"/>
          <w:highlight w:val="none"/>
          <w:shd w:val="clear" w:color="auto" w:fill="FFFFFF"/>
          <w:lang w:eastAsia="zh-CN"/>
        </w:rPr>
        <w:t>制定眼科国家级指南</w:t>
      </w:r>
      <w:r>
        <w:rPr>
          <w:rFonts w:hint="eastAsia" w:ascii="华文仿宋" w:hAnsi="华文仿宋" w:eastAsia="华文仿宋" w:cs="华文仿宋"/>
          <w:color w:val="auto"/>
          <w:szCs w:val="21"/>
          <w:highlight w:val="none"/>
          <w:shd w:val="clear" w:color="auto" w:fill="FFFFFF"/>
          <w:lang w:val="en-US" w:eastAsia="zh-CN"/>
        </w:rPr>
        <w:t>4</w:t>
      </w:r>
      <w:r>
        <w:rPr>
          <w:rFonts w:hint="eastAsia" w:ascii="华文仿宋" w:hAnsi="华文仿宋" w:eastAsia="华文仿宋" w:cs="华文仿宋"/>
          <w:color w:val="auto"/>
          <w:szCs w:val="21"/>
          <w:highlight w:val="none"/>
          <w:shd w:val="clear" w:color="auto" w:fill="FFFFFF"/>
          <w:lang w:eastAsia="zh-CN"/>
        </w:rPr>
        <w:t>部，参与眼科疾病专家共识</w:t>
      </w:r>
      <w:r>
        <w:rPr>
          <w:rFonts w:ascii="华文仿宋" w:hAnsi="华文仿宋" w:eastAsia="华文仿宋" w:cs="华文仿宋"/>
          <w:color w:val="auto"/>
          <w:szCs w:val="21"/>
          <w:highlight w:val="none"/>
          <w:shd w:val="clear" w:color="auto" w:fill="FFFFFF"/>
          <w:lang w:eastAsia="zh-CN"/>
        </w:rPr>
        <w:t>/</w:t>
      </w:r>
      <w:r>
        <w:rPr>
          <w:rFonts w:hint="eastAsia" w:ascii="华文仿宋" w:hAnsi="华文仿宋" w:eastAsia="华文仿宋" w:cs="华文仿宋"/>
          <w:color w:val="auto"/>
          <w:szCs w:val="21"/>
          <w:highlight w:val="none"/>
          <w:shd w:val="clear" w:color="auto" w:fill="FFFFFF"/>
          <w:lang w:eastAsia="zh-CN"/>
        </w:rPr>
        <w:t>指南</w:t>
      </w:r>
      <w:r>
        <w:rPr>
          <w:rFonts w:hint="eastAsia" w:ascii="华文仿宋" w:hAnsi="华文仿宋" w:eastAsia="华文仿宋" w:cs="华文仿宋"/>
          <w:color w:val="auto"/>
          <w:szCs w:val="21"/>
          <w:highlight w:val="none"/>
          <w:shd w:val="clear" w:color="auto" w:fill="FFFFFF"/>
          <w:lang w:val="en-US" w:eastAsia="zh-CN"/>
        </w:rPr>
        <w:t>9</w:t>
      </w:r>
      <w:r>
        <w:rPr>
          <w:rFonts w:hint="eastAsia" w:ascii="华文仿宋" w:hAnsi="华文仿宋" w:eastAsia="华文仿宋" w:cs="华文仿宋"/>
          <w:color w:val="auto"/>
          <w:szCs w:val="21"/>
          <w:highlight w:val="none"/>
          <w:shd w:val="clear" w:color="auto" w:fill="FFFFFF"/>
          <w:lang w:eastAsia="zh-CN"/>
        </w:rPr>
        <w:t>部，申请专利</w:t>
      </w:r>
      <w:r>
        <w:rPr>
          <w:rFonts w:hint="eastAsia" w:ascii="华文仿宋" w:hAnsi="华文仿宋" w:eastAsia="华文仿宋" w:cs="华文仿宋"/>
          <w:color w:val="auto"/>
          <w:szCs w:val="21"/>
          <w:highlight w:val="none"/>
          <w:shd w:val="clear" w:color="auto" w:fill="FFFFFF"/>
          <w:lang w:val="en-US" w:eastAsia="zh-CN"/>
        </w:rPr>
        <w:t>9</w:t>
      </w:r>
      <w:r>
        <w:rPr>
          <w:rFonts w:hint="eastAsia" w:ascii="华文仿宋" w:hAnsi="华文仿宋" w:eastAsia="华文仿宋" w:cs="华文仿宋"/>
          <w:color w:val="auto"/>
          <w:szCs w:val="21"/>
          <w:highlight w:val="none"/>
          <w:shd w:val="clear" w:color="auto" w:fill="FFFFFF"/>
          <w:lang w:eastAsia="zh-CN"/>
        </w:rPr>
        <w:t>项，主编书籍</w:t>
      </w:r>
      <w:r>
        <w:rPr>
          <w:rFonts w:hint="eastAsia" w:ascii="华文仿宋" w:hAnsi="华文仿宋" w:eastAsia="华文仿宋" w:cs="华文仿宋"/>
          <w:color w:val="auto"/>
          <w:szCs w:val="21"/>
          <w:highlight w:val="none"/>
          <w:shd w:val="clear" w:color="auto" w:fill="FFFFFF"/>
          <w:lang w:val="en-US" w:eastAsia="zh-CN"/>
        </w:rPr>
        <w:t>9</w:t>
      </w:r>
      <w:r>
        <w:rPr>
          <w:rFonts w:hint="eastAsia" w:ascii="华文仿宋" w:hAnsi="华文仿宋" w:eastAsia="华文仿宋" w:cs="华文仿宋"/>
          <w:color w:val="auto"/>
          <w:szCs w:val="21"/>
          <w:highlight w:val="none"/>
          <w:shd w:val="clear" w:color="auto" w:fill="FFFFFF"/>
          <w:lang w:eastAsia="zh-CN"/>
        </w:rPr>
        <w:t>部。获得国家发明专利</w:t>
      </w:r>
      <w:r>
        <w:rPr>
          <w:rFonts w:hint="eastAsia" w:ascii="华文仿宋" w:hAnsi="华文仿宋" w:eastAsia="华文仿宋" w:cs="华文仿宋"/>
          <w:color w:val="auto"/>
          <w:szCs w:val="21"/>
          <w:highlight w:val="none"/>
          <w:shd w:val="clear" w:color="auto" w:fill="FFFFFF"/>
          <w:lang w:val="en-US" w:eastAsia="zh-CN"/>
        </w:rPr>
        <w:t>3</w:t>
      </w:r>
      <w:r>
        <w:rPr>
          <w:rFonts w:hint="eastAsia" w:ascii="华文仿宋" w:hAnsi="华文仿宋" w:eastAsia="华文仿宋" w:cs="华文仿宋"/>
          <w:color w:val="auto"/>
          <w:szCs w:val="21"/>
          <w:highlight w:val="none"/>
          <w:shd w:val="clear" w:color="auto" w:fill="FFFFFF"/>
          <w:lang w:eastAsia="zh-CN"/>
        </w:rPr>
        <w:t>项，实用新型专利</w:t>
      </w:r>
      <w:r>
        <w:rPr>
          <w:rFonts w:hint="eastAsia" w:ascii="华文仿宋" w:hAnsi="华文仿宋" w:eastAsia="华文仿宋" w:cs="华文仿宋"/>
          <w:color w:val="auto"/>
          <w:szCs w:val="21"/>
          <w:highlight w:val="none"/>
          <w:shd w:val="clear" w:color="auto" w:fill="FFFFFF"/>
          <w:lang w:val="en-US" w:eastAsia="zh-CN"/>
        </w:rPr>
        <w:t>3</w:t>
      </w:r>
      <w:r>
        <w:rPr>
          <w:rFonts w:hint="eastAsia" w:ascii="华文仿宋" w:hAnsi="华文仿宋" w:eastAsia="华文仿宋" w:cs="华文仿宋"/>
          <w:color w:val="auto"/>
          <w:szCs w:val="21"/>
          <w:highlight w:val="none"/>
          <w:shd w:val="clear" w:color="auto" w:fill="FFFFFF"/>
          <w:lang w:eastAsia="zh-CN"/>
        </w:rPr>
        <w:t>项，</w:t>
      </w:r>
      <w:r>
        <w:rPr>
          <w:rFonts w:hint="eastAsia" w:ascii="华文仿宋" w:hAnsi="华文仿宋" w:eastAsia="华文仿宋" w:cs="华文仿宋"/>
          <w:color w:val="auto"/>
          <w:szCs w:val="21"/>
          <w:highlight w:val="none"/>
          <w:shd w:val="clear" w:color="auto" w:fill="FFFFFF"/>
          <w:lang w:val="en-US" w:eastAsia="zh-CN"/>
        </w:rPr>
        <w:t>计算机软件专利3项，</w:t>
      </w:r>
      <w:r>
        <w:rPr>
          <w:rFonts w:hint="eastAsia" w:ascii="华文仿宋" w:hAnsi="华文仿宋" w:eastAsia="华文仿宋" w:cs="华文仿宋"/>
          <w:color w:val="auto"/>
          <w:szCs w:val="21"/>
          <w:highlight w:val="none"/>
          <w:shd w:val="clear" w:color="auto" w:fill="FFFFFF"/>
          <w:lang w:eastAsia="zh-CN"/>
        </w:rPr>
        <w:t>获得</w:t>
      </w:r>
      <w:r>
        <w:rPr>
          <w:rFonts w:hint="eastAsia" w:ascii="华文仿宋" w:hAnsi="华文仿宋" w:eastAsia="华文仿宋" w:cs="华文仿宋"/>
          <w:color w:val="auto"/>
          <w:szCs w:val="21"/>
          <w:highlight w:val="none"/>
          <w:shd w:val="clear" w:color="auto" w:fill="FFFFFF"/>
          <w:lang w:val="en-US" w:eastAsia="zh-CN"/>
        </w:rPr>
        <w:t>国家级课题4项，</w:t>
      </w:r>
      <w:r>
        <w:rPr>
          <w:rFonts w:hint="eastAsia" w:ascii="华文仿宋" w:hAnsi="华文仿宋" w:eastAsia="华文仿宋" w:cs="华文仿宋"/>
          <w:color w:val="auto"/>
          <w:szCs w:val="21"/>
          <w:highlight w:val="none"/>
          <w:shd w:val="clear" w:color="auto" w:fill="FFFFFF"/>
          <w:lang w:eastAsia="zh-CN"/>
        </w:rPr>
        <w:t>四川省</w:t>
      </w:r>
      <w:r>
        <w:rPr>
          <w:rFonts w:hint="eastAsia" w:ascii="华文仿宋" w:hAnsi="华文仿宋" w:eastAsia="华文仿宋" w:cs="华文仿宋"/>
          <w:color w:val="auto"/>
          <w:szCs w:val="21"/>
          <w:highlight w:val="none"/>
          <w:shd w:val="clear" w:color="auto" w:fill="FFFFFF"/>
          <w:lang w:val="en-US" w:eastAsia="zh-CN"/>
        </w:rPr>
        <w:t>科技厅</w:t>
      </w:r>
      <w:r>
        <w:rPr>
          <w:rFonts w:hint="eastAsia" w:ascii="华文仿宋" w:hAnsi="华文仿宋" w:eastAsia="华文仿宋" w:cs="华文仿宋"/>
          <w:color w:val="auto"/>
          <w:szCs w:val="21"/>
          <w:highlight w:val="none"/>
          <w:shd w:val="clear" w:color="auto" w:fill="FFFFFF"/>
          <w:lang w:eastAsia="zh-CN"/>
        </w:rPr>
        <w:t>项目</w:t>
      </w:r>
      <w:r>
        <w:rPr>
          <w:rFonts w:hint="eastAsia" w:ascii="华文仿宋" w:hAnsi="华文仿宋" w:eastAsia="华文仿宋" w:cs="华文仿宋"/>
          <w:color w:val="auto"/>
          <w:szCs w:val="21"/>
          <w:highlight w:val="none"/>
          <w:shd w:val="clear" w:color="auto" w:fill="FFFFFF"/>
          <w:lang w:val="en-US" w:eastAsia="zh-CN"/>
        </w:rPr>
        <w:t>2项</w:t>
      </w:r>
      <w:r>
        <w:rPr>
          <w:rFonts w:hint="eastAsia" w:ascii="华文仿宋" w:hAnsi="华文仿宋" w:eastAsia="华文仿宋" w:cs="华文仿宋"/>
          <w:color w:val="auto"/>
          <w:szCs w:val="21"/>
          <w:highlight w:val="none"/>
          <w:shd w:val="clear" w:color="auto" w:fill="FFFFFF"/>
          <w:lang w:eastAsia="zh-CN"/>
        </w:rPr>
        <w:t>，市校合作项目1项，市课题1项，培养研究生1</w:t>
      </w:r>
      <w:r>
        <w:rPr>
          <w:rFonts w:hint="eastAsia" w:ascii="华文仿宋" w:hAnsi="华文仿宋" w:eastAsia="华文仿宋" w:cs="华文仿宋"/>
          <w:color w:val="auto"/>
          <w:szCs w:val="21"/>
          <w:highlight w:val="none"/>
          <w:shd w:val="clear" w:color="auto" w:fill="FFFFFF"/>
          <w:lang w:val="en-US" w:eastAsia="zh-CN"/>
        </w:rPr>
        <w:t>0余</w:t>
      </w:r>
      <w:r>
        <w:rPr>
          <w:rFonts w:hint="eastAsia" w:ascii="华文仿宋" w:hAnsi="华文仿宋" w:eastAsia="华文仿宋" w:cs="华文仿宋"/>
          <w:color w:val="auto"/>
          <w:szCs w:val="21"/>
          <w:highlight w:val="none"/>
          <w:shd w:val="clear" w:color="auto" w:fill="FFFFFF"/>
          <w:lang w:eastAsia="zh-CN"/>
        </w:rPr>
        <w:t>名。获</w:t>
      </w:r>
      <w:r>
        <w:rPr>
          <w:rFonts w:hint="eastAsia" w:ascii="华文仿宋" w:hAnsi="华文仿宋" w:eastAsia="华文仿宋" w:cs="华文仿宋"/>
          <w:color w:val="auto"/>
          <w:szCs w:val="21"/>
          <w:highlight w:val="none"/>
          <w:shd w:val="clear" w:color="auto" w:fill="FFFFFF"/>
          <w:lang w:val="en-US" w:eastAsia="zh-CN"/>
        </w:rPr>
        <w:t>四川省优秀论文奖1项</w:t>
      </w:r>
      <w:r>
        <w:rPr>
          <w:rFonts w:hint="eastAsia" w:ascii="华文仿宋" w:hAnsi="华文仿宋" w:eastAsia="华文仿宋" w:cs="华文仿宋"/>
          <w:color w:val="auto"/>
          <w:szCs w:val="21"/>
          <w:highlight w:val="none"/>
          <w:shd w:val="clear" w:color="auto" w:fill="FFFFFF"/>
          <w:lang w:eastAsia="zh-CN"/>
        </w:rPr>
        <w:t>、</w:t>
      </w:r>
      <w:r>
        <w:rPr>
          <w:rFonts w:hint="eastAsia" w:ascii="华文仿宋" w:hAnsi="华文仿宋" w:eastAsia="华文仿宋" w:cs="华文仿宋"/>
          <w:color w:val="auto"/>
          <w:szCs w:val="21"/>
          <w:highlight w:val="none"/>
          <w:shd w:val="clear" w:color="auto" w:fill="FFFFFF"/>
          <w:lang w:val="en-US" w:eastAsia="zh-CN"/>
        </w:rPr>
        <w:t>中国医药教育协会科技创新奖1项</w:t>
      </w:r>
      <w:r>
        <w:rPr>
          <w:rFonts w:hint="eastAsia" w:ascii="华文仿宋" w:hAnsi="华文仿宋" w:eastAsia="华文仿宋" w:cs="华文仿宋"/>
          <w:color w:val="auto"/>
          <w:szCs w:val="21"/>
          <w:highlight w:val="none"/>
          <w:shd w:val="clear" w:color="auto" w:fill="FFFFFF"/>
          <w:lang w:eastAsia="zh-CN"/>
        </w:rPr>
        <w:t>、</w:t>
      </w:r>
      <w:r>
        <w:rPr>
          <w:rFonts w:hint="eastAsia" w:ascii="华文仿宋" w:hAnsi="华文仿宋" w:eastAsia="华文仿宋" w:cs="华文仿宋"/>
          <w:color w:val="auto"/>
          <w:szCs w:val="21"/>
          <w:highlight w:val="none"/>
          <w:shd w:val="clear" w:color="auto" w:fill="FFFFFF"/>
          <w:lang w:val="en-US" w:eastAsia="zh-CN"/>
        </w:rPr>
        <w:t>大学生创新大赛奖1项、江西省科技进步奖2项。该项目在致盲性眼病的临床诊疗实践与基础研究上取得了一系列进展，旨在通过多方面的探索和实践，揭示近视、眼底病、角膜病、白内障及青光眼等致盲性眼科疾病的分子机制，开发检查诊断新技术和治疗随访新方法，推动眼科科学的发展、为致盲性眼病的防治提供了新的思路和措施，对推动我国眼健康事业的发展、提高人民群众的眼健康水平具有一定意义，具有广泛的应用前景和社会效益，</w:t>
      </w:r>
      <w:r>
        <w:rPr>
          <w:rFonts w:hint="eastAsia" w:ascii="华文仿宋" w:hAnsi="华文仿宋" w:eastAsia="华文仿宋" w:cs="华文仿宋"/>
          <w:color w:val="auto"/>
          <w:szCs w:val="21"/>
          <w:highlight w:val="none"/>
          <w:shd w:val="clear" w:color="auto" w:fill="FFFFFF"/>
          <w:lang w:eastAsia="zh-CN"/>
        </w:rPr>
        <w:t>研究成果在省内外1</w:t>
      </w:r>
      <w:r>
        <w:rPr>
          <w:rFonts w:hint="eastAsia" w:ascii="华文仿宋" w:hAnsi="华文仿宋" w:eastAsia="华文仿宋" w:cs="华文仿宋"/>
          <w:color w:val="auto"/>
          <w:szCs w:val="21"/>
          <w:highlight w:val="none"/>
          <w:shd w:val="clear" w:color="auto" w:fill="FFFFFF"/>
          <w:lang w:val="en-US" w:eastAsia="zh-CN"/>
        </w:rPr>
        <w:t>0</w:t>
      </w:r>
      <w:r>
        <w:rPr>
          <w:rFonts w:hint="eastAsia" w:ascii="华文仿宋" w:hAnsi="华文仿宋" w:eastAsia="华文仿宋" w:cs="华文仿宋"/>
          <w:color w:val="auto"/>
          <w:szCs w:val="21"/>
          <w:highlight w:val="none"/>
          <w:shd w:val="clear" w:color="auto" w:fill="FFFFFF"/>
          <w:lang w:eastAsia="zh-CN"/>
        </w:rPr>
        <w:t>家医院推广应用，获得了很好的经济效益和社会效益。</w:t>
      </w:r>
    </w:p>
    <w:p w14:paraId="2175C72E">
      <w:pPr>
        <w:numPr>
          <w:ilvl w:val="0"/>
          <w:numId w:val="0"/>
        </w:numPr>
        <w:ind w:firstLine="640" w:firstLineChars="200"/>
        <w:rPr>
          <w:rFonts w:hint="eastAsia" w:ascii="华文仿宋" w:hAnsi="华文仿宋" w:eastAsia="华文仿宋" w:cs="华文仿宋"/>
          <w:color w:val="auto"/>
          <w:szCs w:val="21"/>
          <w:highlight w:val="none"/>
          <w:shd w:val="clear" w:color="auto" w:fill="FFFFFF"/>
          <w:lang w:eastAsia="zh-CN"/>
        </w:rPr>
      </w:pPr>
    </w:p>
    <w:p w14:paraId="2B3C7F36">
      <w:pPr>
        <w:numPr>
          <w:ilvl w:val="0"/>
          <w:numId w:val="0"/>
        </w:numPr>
        <w:ind w:firstLine="640" w:firstLineChars="200"/>
        <w:rPr>
          <w:rFonts w:hint="eastAsia" w:ascii="华文仿宋" w:hAnsi="华文仿宋" w:eastAsia="华文仿宋" w:cs="华文仿宋"/>
          <w:color w:val="auto"/>
          <w:szCs w:val="21"/>
          <w:highlight w:val="none"/>
          <w:shd w:val="clear" w:color="auto" w:fill="FFFFFF"/>
          <w:lang w:eastAsia="zh-CN"/>
        </w:rPr>
      </w:pPr>
    </w:p>
    <w:p w14:paraId="27FCD61D">
      <w:pPr>
        <w:numPr>
          <w:ilvl w:val="0"/>
          <w:numId w:val="0"/>
        </w:numPr>
        <w:ind w:firstLine="640" w:firstLineChars="200"/>
        <w:rPr>
          <w:rFonts w:hint="eastAsia" w:ascii="华文仿宋" w:hAnsi="华文仿宋" w:eastAsia="华文仿宋" w:cs="华文仿宋"/>
          <w:color w:val="auto"/>
          <w:szCs w:val="21"/>
          <w:highlight w:val="none"/>
          <w:shd w:val="clear" w:color="auto" w:fill="FFFFFF"/>
          <w:lang w:eastAsia="zh-CN"/>
        </w:rPr>
      </w:pPr>
    </w:p>
    <w:p w14:paraId="7657E267">
      <w:pPr>
        <w:numPr>
          <w:ilvl w:val="0"/>
          <w:numId w:val="0"/>
        </w:numPr>
        <w:ind w:firstLine="640" w:firstLineChars="200"/>
        <w:rPr>
          <w:rFonts w:hint="eastAsia" w:ascii="华文仿宋" w:hAnsi="华文仿宋" w:eastAsia="华文仿宋" w:cs="华文仿宋"/>
          <w:color w:val="auto"/>
          <w:szCs w:val="21"/>
          <w:highlight w:val="none"/>
          <w:shd w:val="clear" w:color="auto" w:fill="FFFFFF"/>
          <w:lang w:eastAsia="zh-CN"/>
        </w:rPr>
      </w:pPr>
    </w:p>
    <w:p w14:paraId="73544FC7">
      <w:pPr>
        <w:numPr>
          <w:ilvl w:val="0"/>
          <w:numId w:val="1"/>
        </w:numPr>
        <w:ind w:left="0" w:leftChars="0" w:firstLine="640" w:firstLineChars="200"/>
        <w:rPr>
          <w:rFonts w:hint="eastAsia" w:ascii="仿宋" w:hAnsi="仿宋" w:eastAsia="仿宋" w:cs="仿宋_GB2312"/>
          <w:szCs w:val="32"/>
        </w:rPr>
      </w:pPr>
      <w:r>
        <w:rPr>
          <w:rFonts w:hint="eastAsia" w:ascii="仿宋" w:hAnsi="仿宋" w:eastAsia="仿宋" w:cs="仿宋_GB2312"/>
          <w:szCs w:val="32"/>
        </w:rPr>
        <w:t>代表性论文目录</w:t>
      </w:r>
    </w:p>
    <w:tbl>
      <w:tblPr>
        <w:tblStyle w:val="5"/>
        <w:tblpPr w:leftFromText="180" w:rightFromText="180" w:vertAnchor="text" w:horzAnchor="page" w:tblpX="5" w:tblpY="589"/>
        <w:tblOverlap w:val="never"/>
        <w:tblW w:w="1189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4"/>
        <w:gridCol w:w="1222"/>
        <w:gridCol w:w="950"/>
        <w:gridCol w:w="995"/>
        <w:gridCol w:w="1610"/>
        <w:gridCol w:w="1350"/>
        <w:gridCol w:w="1590"/>
        <w:gridCol w:w="580"/>
        <w:gridCol w:w="790"/>
        <w:gridCol w:w="720"/>
        <w:gridCol w:w="520"/>
        <w:gridCol w:w="600"/>
        <w:gridCol w:w="320"/>
      </w:tblGrid>
      <w:tr w14:paraId="366CC7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3" w:hRule="atLeast"/>
        </w:trPr>
        <w:tc>
          <w:tcPr>
            <w:tcW w:w="644" w:type="dxa"/>
            <w:vAlign w:val="top"/>
          </w:tcPr>
          <w:p w14:paraId="0517749A">
            <w:pPr>
              <w:pStyle w:val="6"/>
              <w:spacing w:line="339" w:lineRule="auto"/>
              <w:rPr>
                <w:rFonts w:hint="eastAsia" w:ascii="Times New Roman" w:hAnsi="Times New Roman" w:eastAsia="Times New Roman" w:cs="Times New Roman"/>
                <w:snapToGrid w:val="0"/>
                <w:color w:val="000000"/>
                <w:spacing w:val="-2"/>
                <w:kern w:val="0"/>
                <w:sz w:val="19"/>
                <w:szCs w:val="19"/>
                <w:lang w:val="en-US" w:eastAsia="en-US" w:bidi="ar-SA"/>
              </w:rPr>
            </w:pPr>
          </w:p>
          <w:p w14:paraId="50828A7A">
            <w:pPr>
              <w:pStyle w:val="6"/>
              <w:spacing w:line="340" w:lineRule="auto"/>
              <w:rPr>
                <w:rFonts w:hint="eastAsia" w:ascii="Times New Roman" w:hAnsi="Times New Roman" w:eastAsia="Times New Roman" w:cs="Times New Roman"/>
                <w:snapToGrid w:val="0"/>
                <w:color w:val="000000"/>
                <w:spacing w:val="-2"/>
                <w:kern w:val="0"/>
                <w:sz w:val="19"/>
                <w:szCs w:val="19"/>
                <w:lang w:val="en-US" w:eastAsia="en-US" w:bidi="ar-SA"/>
              </w:rPr>
            </w:pPr>
          </w:p>
          <w:p w14:paraId="23AEC6F1">
            <w:pPr>
              <w:spacing w:before="58" w:line="221" w:lineRule="auto"/>
              <w:ind w:left="155"/>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序号</w:t>
            </w:r>
          </w:p>
        </w:tc>
        <w:tc>
          <w:tcPr>
            <w:tcW w:w="1222" w:type="dxa"/>
            <w:textDirection w:val="tbRlV"/>
            <w:vAlign w:val="top"/>
          </w:tcPr>
          <w:p w14:paraId="6D13886A">
            <w:pPr>
              <w:spacing w:before="128" w:line="211" w:lineRule="auto"/>
              <w:ind w:left="384"/>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论 文 名 称</w:t>
            </w:r>
          </w:p>
        </w:tc>
        <w:tc>
          <w:tcPr>
            <w:tcW w:w="950" w:type="dxa"/>
            <w:textDirection w:val="tbRlV"/>
            <w:vAlign w:val="top"/>
          </w:tcPr>
          <w:p w14:paraId="31767EEB">
            <w:pPr>
              <w:spacing w:before="72" w:line="208" w:lineRule="auto"/>
              <w:ind w:left="619"/>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刊 名</w:t>
            </w:r>
          </w:p>
        </w:tc>
        <w:tc>
          <w:tcPr>
            <w:tcW w:w="995" w:type="dxa"/>
            <w:vAlign w:val="top"/>
          </w:tcPr>
          <w:p w14:paraId="45FBC76E">
            <w:pPr>
              <w:pStyle w:val="6"/>
              <w:spacing w:line="443" w:lineRule="auto"/>
              <w:rPr>
                <w:rFonts w:hint="eastAsia" w:ascii="Times New Roman" w:hAnsi="Times New Roman" w:eastAsia="Times New Roman" w:cs="Times New Roman"/>
                <w:snapToGrid w:val="0"/>
                <w:color w:val="000000"/>
                <w:spacing w:val="-2"/>
                <w:kern w:val="0"/>
                <w:sz w:val="19"/>
                <w:szCs w:val="19"/>
                <w:lang w:val="en-US" w:eastAsia="en-US" w:bidi="ar-SA"/>
              </w:rPr>
            </w:pPr>
          </w:p>
          <w:p w14:paraId="0F30DA12">
            <w:pPr>
              <w:spacing w:before="59" w:line="219" w:lineRule="auto"/>
              <w:ind w:left="175"/>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年、卷</w:t>
            </w:r>
          </w:p>
          <w:p w14:paraId="55F50F5F">
            <w:pPr>
              <w:spacing w:before="23" w:line="220" w:lineRule="auto"/>
              <w:ind w:left="141"/>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（期）、</w:t>
            </w:r>
          </w:p>
          <w:p w14:paraId="50ED7765">
            <w:pPr>
              <w:spacing w:before="21" w:line="221" w:lineRule="auto"/>
              <w:ind w:left="267"/>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页码</w:t>
            </w:r>
          </w:p>
        </w:tc>
        <w:tc>
          <w:tcPr>
            <w:tcW w:w="1610" w:type="dxa"/>
            <w:textDirection w:val="tbRlV"/>
            <w:vAlign w:val="top"/>
          </w:tcPr>
          <w:p w14:paraId="7E2C07ED">
            <w:pPr>
              <w:spacing w:before="176" w:line="208" w:lineRule="auto"/>
              <w:ind w:left="384"/>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全 部 作 者</w:t>
            </w:r>
          </w:p>
        </w:tc>
        <w:tc>
          <w:tcPr>
            <w:tcW w:w="1350" w:type="dxa"/>
            <w:vAlign w:val="top"/>
          </w:tcPr>
          <w:p w14:paraId="56F073E2">
            <w:pPr>
              <w:pStyle w:val="6"/>
              <w:spacing w:line="323" w:lineRule="auto"/>
              <w:jc w:val="center"/>
              <w:rPr>
                <w:rFonts w:hint="eastAsia" w:ascii="Times New Roman" w:hAnsi="Times New Roman" w:eastAsia="Times New Roman" w:cs="Times New Roman"/>
                <w:snapToGrid w:val="0"/>
                <w:color w:val="000000"/>
                <w:spacing w:val="-2"/>
                <w:kern w:val="0"/>
                <w:sz w:val="19"/>
                <w:szCs w:val="19"/>
                <w:lang w:val="en-US" w:eastAsia="en-US" w:bidi="ar-SA"/>
              </w:rPr>
            </w:pPr>
          </w:p>
          <w:p w14:paraId="3219B037">
            <w:pPr>
              <w:spacing w:before="58" w:line="236" w:lineRule="auto"/>
              <w:ind w:left="148" w:right="120" w:firstLine="80"/>
              <w:jc w:val="center"/>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第一作者、通讯 作者</w:t>
            </w:r>
          </w:p>
          <w:p w14:paraId="4EC05001">
            <w:pPr>
              <w:spacing w:before="58" w:line="236" w:lineRule="auto"/>
              <w:ind w:left="148" w:right="120" w:firstLine="80"/>
              <w:jc w:val="center"/>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（含 共同）</w:t>
            </w:r>
          </w:p>
        </w:tc>
        <w:tc>
          <w:tcPr>
            <w:tcW w:w="1590" w:type="dxa"/>
            <w:vAlign w:val="top"/>
          </w:tcPr>
          <w:p w14:paraId="75929F13">
            <w:pPr>
              <w:pStyle w:val="6"/>
              <w:spacing w:line="323" w:lineRule="auto"/>
              <w:rPr>
                <w:rFonts w:hint="eastAsia" w:ascii="Times New Roman" w:hAnsi="Times New Roman" w:eastAsia="Times New Roman" w:cs="Times New Roman"/>
                <w:snapToGrid w:val="0"/>
                <w:color w:val="000000"/>
                <w:spacing w:val="-2"/>
                <w:kern w:val="0"/>
                <w:sz w:val="19"/>
                <w:szCs w:val="19"/>
                <w:lang w:val="en-US" w:eastAsia="en-US" w:bidi="ar-SA"/>
              </w:rPr>
            </w:pPr>
          </w:p>
          <w:p w14:paraId="2150A666">
            <w:pPr>
              <w:spacing w:before="58" w:line="236" w:lineRule="auto"/>
              <w:ind w:left="169" w:right="138" w:firstLine="1"/>
              <w:jc w:val="both"/>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论文第一作者 或通讯作者中 包含的本项目 完成人及序号</w:t>
            </w:r>
          </w:p>
        </w:tc>
        <w:tc>
          <w:tcPr>
            <w:tcW w:w="580" w:type="dxa"/>
            <w:vAlign w:val="top"/>
          </w:tcPr>
          <w:p w14:paraId="58157227">
            <w:pPr>
              <w:pStyle w:val="6"/>
              <w:spacing w:line="278" w:lineRule="auto"/>
              <w:rPr>
                <w:rFonts w:hint="eastAsia" w:ascii="Times New Roman" w:hAnsi="Times New Roman" w:eastAsia="Times New Roman" w:cs="Times New Roman"/>
                <w:snapToGrid w:val="0"/>
                <w:color w:val="000000"/>
                <w:spacing w:val="-2"/>
                <w:kern w:val="0"/>
                <w:sz w:val="19"/>
                <w:szCs w:val="19"/>
                <w:lang w:val="en-US" w:eastAsia="en-US" w:bidi="ar-SA"/>
              </w:rPr>
            </w:pPr>
          </w:p>
          <w:p w14:paraId="3CDBC840">
            <w:pPr>
              <w:pStyle w:val="6"/>
              <w:spacing w:line="279" w:lineRule="auto"/>
              <w:rPr>
                <w:rFonts w:hint="eastAsia" w:ascii="Times New Roman" w:hAnsi="Times New Roman" w:eastAsia="Times New Roman" w:cs="Times New Roman"/>
                <w:snapToGrid w:val="0"/>
                <w:color w:val="000000"/>
                <w:spacing w:val="-2"/>
                <w:kern w:val="0"/>
                <w:sz w:val="19"/>
                <w:szCs w:val="19"/>
                <w:lang w:val="en-US" w:eastAsia="en-US" w:bidi="ar-SA"/>
              </w:rPr>
            </w:pPr>
          </w:p>
          <w:p w14:paraId="32638E13">
            <w:pPr>
              <w:spacing w:before="59" w:line="232" w:lineRule="auto"/>
              <w:ind w:left="153" w:right="119" w:hanging="14"/>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影响 因子</w:t>
            </w:r>
          </w:p>
        </w:tc>
        <w:tc>
          <w:tcPr>
            <w:tcW w:w="790" w:type="dxa"/>
            <w:vAlign w:val="top"/>
          </w:tcPr>
          <w:p w14:paraId="3B27CFD7">
            <w:pPr>
              <w:spacing w:before="32" w:line="219" w:lineRule="auto"/>
              <w:ind w:left="151"/>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期刊类</w:t>
            </w:r>
          </w:p>
          <w:p w14:paraId="62A32EF8">
            <w:pPr>
              <w:spacing w:before="21" w:line="227" w:lineRule="auto"/>
              <w:ind w:left="329"/>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型</w:t>
            </w:r>
          </w:p>
          <w:p w14:paraId="1012677F">
            <w:pPr>
              <w:spacing w:before="15" w:line="219" w:lineRule="auto"/>
              <w:ind w:left="15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（SCI\</w:t>
            </w:r>
          </w:p>
          <w:p w14:paraId="59889A18">
            <w:pPr>
              <w:spacing w:before="22" w:line="220" w:lineRule="auto"/>
              <w:ind w:left="163"/>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中文核</w:t>
            </w:r>
          </w:p>
          <w:p w14:paraId="6752BAD6">
            <w:pPr>
              <w:spacing w:before="20" w:line="219" w:lineRule="auto"/>
              <w:ind w:left="152"/>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心 \ 科</w:t>
            </w:r>
          </w:p>
          <w:p w14:paraId="4FB2AE60">
            <w:pPr>
              <w:spacing w:before="22" w:line="220" w:lineRule="auto"/>
              <w:ind w:left="147"/>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技核心</w:t>
            </w:r>
          </w:p>
          <w:p w14:paraId="5610726D">
            <w:pPr>
              <w:spacing w:before="11" w:line="202" w:lineRule="auto"/>
              <w:ind w:left="124"/>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\其他）</w:t>
            </w:r>
          </w:p>
        </w:tc>
        <w:tc>
          <w:tcPr>
            <w:tcW w:w="720" w:type="dxa"/>
            <w:vAlign w:val="top"/>
          </w:tcPr>
          <w:p w14:paraId="226318FE">
            <w:pPr>
              <w:pStyle w:val="6"/>
              <w:spacing w:line="323" w:lineRule="auto"/>
              <w:rPr>
                <w:rFonts w:hint="eastAsia" w:ascii="Times New Roman" w:hAnsi="Times New Roman" w:eastAsia="Times New Roman" w:cs="Times New Roman"/>
                <w:snapToGrid w:val="0"/>
                <w:color w:val="000000"/>
                <w:spacing w:val="-2"/>
                <w:kern w:val="0"/>
                <w:sz w:val="19"/>
                <w:szCs w:val="19"/>
                <w:lang w:val="en-US" w:eastAsia="en-US" w:bidi="ar-SA"/>
              </w:rPr>
            </w:pPr>
          </w:p>
          <w:p w14:paraId="156F6F83">
            <w:pPr>
              <w:spacing w:before="59" w:line="218" w:lineRule="auto"/>
              <w:ind w:left="174"/>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JCR 分</w:t>
            </w:r>
          </w:p>
          <w:p w14:paraId="48855708">
            <w:pPr>
              <w:spacing w:before="22" w:line="219" w:lineRule="auto"/>
              <w:ind w:left="208"/>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区\中</w:t>
            </w:r>
          </w:p>
          <w:p w14:paraId="2D1FAFE5">
            <w:pPr>
              <w:spacing w:before="24" w:line="219" w:lineRule="auto"/>
              <w:ind w:left="158"/>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科院分</w:t>
            </w:r>
          </w:p>
          <w:p w14:paraId="7FBB2CD1">
            <w:pPr>
              <w:spacing w:before="20" w:line="224" w:lineRule="auto"/>
              <w:ind w:left="344"/>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区</w:t>
            </w:r>
          </w:p>
        </w:tc>
        <w:tc>
          <w:tcPr>
            <w:tcW w:w="520" w:type="dxa"/>
            <w:vAlign w:val="top"/>
          </w:tcPr>
          <w:p w14:paraId="165F0DB2">
            <w:pPr>
              <w:pStyle w:val="6"/>
              <w:spacing w:line="442" w:lineRule="auto"/>
              <w:rPr>
                <w:rFonts w:hint="eastAsia" w:ascii="Times New Roman" w:hAnsi="Times New Roman" w:eastAsia="Times New Roman" w:cs="Times New Roman"/>
                <w:snapToGrid w:val="0"/>
                <w:color w:val="000000"/>
                <w:spacing w:val="-2"/>
                <w:kern w:val="0"/>
                <w:sz w:val="19"/>
                <w:szCs w:val="19"/>
                <w:lang w:val="en-US" w:eastAsia="en-US" w:bidi="ar-SA"/>
              </w:rPr>
            </w:pPr>
          </w:p>
          <w:p w14:paraId="44BBE45B">
            <w:pPr>
              <w:spacing w:before="59" w:line="235" w:lineRule="auto"/>
              <w:ind w:left="180" w:right="148" w:hanging="1"/>
              <w:jc w:val="both"/>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他引 总次 数</w:t>
            </w:r>
          </w:p>
        </w:tc>
        <w:tc>
          <w:tcPr>
            <w:tcW w:w="600" w:type="dxa"/>
            <w:vAlign w:val="top"/>
          </w:tcPr>
          <w:p w14:paraId="52B3F47D">
            <w:pPr>
              <w:pStyle w:val="6"/>
              <w:spacing w:line="442" w:lineRule="auto"/>
              <w:rPr>
                <w:rFonts w:hint="eastAsia" w:ascii="Times New Roman" w:hAnsi="Times New Roman" w:eastAsia="Times New Roman" w:cs="Times New Roman"/>
                <w:snapToGrid w:val="0"/>
                <w:color w:val="000000"/>
                <w:spacing w:val="-2"/>
                <w:kern w:val="0"/>
                <w:sz w:val="19"/>
                <w:szCs w:val="19"/>
                <w:lang w:val="en-US" w:eastAsia="en-US" w:bidi="ar-SA"/>
              </w:rPr>
            </w:pPr>
          </w:p>
          <w:p w14:paraId="298C2197">
            <w:pPr>
              <w:spacing w:before="59" w:line="235" w:lineRule="auto"/>
              <w:ind w:left="141" w:right="109"/>
              <w:jc w:val="both"/>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检索 数据 库</w:t>
            </w:r>
          </w:p>
        </w:tc>
        <w:tc>
          <w:tcPr>
            <w:tcW w:w="320" w:type="dxa"/>
            <w:textDirection w:val="tbRlV"/>
            <w:vAlign w:val="top"/>
          </w:tcPr>
          <w:p w14:paraId="5629B07E">
            <w:pPr>
              <w:spacing w:before="113" w:line="208" w:lineRule="auto"/>
              <w:ind w:left="619"/>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附 件</w:t>
            </w:r>
          </w:p>
        </w:tc>
      </w:tr>
      <w:tr w14:paraId="1EFD59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644" w:type="dxa"/>
            <w:vAlign w:val="top"/>
          </w:tcPr>
          <w:p w14:paraId="3F7D280F">
            <w:pPr>
              <w:spacing w:before="230" w:line="184" w:lineRule="auto"/>
              <w:ind w:left="212"/>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1-1</w:t>
            </w:r>
          </w:p>
        </w:tc>
        <w:tc>
          <w:tcPr>
            <w:tcW w:w="1222" w:type="dxa"/>
            <w:vAlign w:val="top"/>
          </w:tcPr>
          <w:p w14:paraId="5983D7C8">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Effect of optional biometric parameters in the Kane formula on intraocular lens power calculation</w:t>
            </w:r>
          </w:p>
        </w:tc>
        <w:tc>
          <w:tcPr>
            <w:tcW w:w="950" w:type="dxa"/>
            <w:vAlign w:val="top"/>
          </w:tcPr>
          <w:p w14:paraId="36913EF8">
            <w:pPr>
              <w:pStyle w:val="6"/>
              <w:rPr>
                <w:rFonts w:hint="default" w:ascii="Times New Roman" w:hAnsi="Times New Roman" w:eastAsia="宋体"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en-US" w:bidi="ar-SA"/>
              </w:rPr>
              <w:t>PL</w:t>
            </w:r>
            <w:r>
              <w:rPr>
                <w:rFonts w:hint="eastAsia" w:ascii="Times New Roman" w:hAnsi="Times New Roman" w:eastAsia="宋体" w:cs="Times New Roman"/>
                <w:snapToGrid w:val="0"/>
                <w:color w:val="000000"/>
                <w:spacing w:val="-2"/>
                <w:kern w:val="0"/>
                <w:sz w:val="19"/>
                <w:szCs w:val="19"/>
                <w:lang w:val="en-US" w:eastAsia="zh-CN" w:bidi="ar-SA"/>
              </w:rPr>
              <w:t>O</w:t>
            </w:r>
            <w:r>
              <w:rPr>
                <w:rFonts w:hint="eastAsia" w:ascii="Times New Roman" w:hAnsi="Times New Roman" w:eastAsia="Times New Roman" w:cs="Times New Roman"/>
                <w:snapToGrid w:val="0"/>
                <w:color w:val="000000"/>
                <w:spacing w:val="-2"/>
                <w:kern w:val="0"/>
                <w:sz w:val="19"/>
                <w:szCs w:val="19"/>
                <w:lang w:val="en-US" w:eastAsia="en-US" w:bidi="ar-SA"/>
              </w:rPr>
              <w:t>S O</w:t>
            </w:r>
            <w:r>
              <w:rPr>
                <w:rFonts w:hint="eastAsia" w:ascii="Times New Roman" w:hAnsi="Times New Roman" w:eastAsia="宋体" w:cs="Times New Roman"/>
                <w:snapToGrid w:val="0"/>
                <w:color w:val="000000"/>
                <w:spacing w:val="-2"/>
                <w:kern w:val="0"/>
                <w:sz w:val="19"/>
                <w:szCs w:val="19"/>
                <w:lang w:val="en-US" w:eastAsia="zh-CN" w:bidi="ar-SA"/>
              </w:rPr>
              <w:t>NE</w:t>
            </w:r>
          </w:p>
        </w:tc>
        <w:tc>
          <w:tcPr>
            <w:tcW w:w="995" w:type="dxa"/>
            <w:vAlign w:val="top"/>
          </w:tcPr>
          <w:p w14:paraId="5F2EA57B">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2023</w:t>
            </w:r>
            <w:r>
              <w:rPr>
                <w:rFonts w:hint="eastAsia" w:ascii="Times New Roman" w:hAnsi="Times New Roman" w:eastAsia="Times New Roman" w:cs="Times New Roman"/>
                <w:snapToGrid w:val="0"/>
                <w:color w:val="000000"/>
                <w:spacing w:val="-2"/>
                <w:kern w:val="0"/>
                <w:sz w:val="19"/>
                <w:szCs w:val="19"/>
                <w:lang w:val="en-US" w:eastAsia="zh-CN" w:bidi="ar-SA"/>
              </w:rPr>
              <w:t>，</w:t>
            </w:r>
            <w:r>
              <w:rPr>
                <w:rFonts w:hint="eastAsia" w:ascii="Times New Roman" w:hAnsi="Times New Roman" w:eastAsia="Times New Roman" w:cs="Times New Roman"/>
                <w:snapToGrid w:val="0"/>
                <w:color w:val="000000"/>
                <w:spacing w:val="-2"/>
                <w:kern w:val="0"/>
                <w:sz w:val="19"/>
                <w:szCs w:val="19"/>
                <w:lang w:val="en-US" w:eastAsia="en-US" w:bidi="ar-SA"/>
              </w:rPr>
              <w:t>24;18(8):e0289033.</w:t>
            </w:r>
          </w:p>
        </w:tc>
        <w:tc>
          <w:tcPr>
            <w:tcW w:w="1610" w:type="dxa"/>
            <w:vAlign w:val="top"/>
          </w:tcPr>
          <w:p w14:paraId="4D8FDE4C">
            <w:pPr>
              <w:spacing w:before="10" w:line="223" w:lineRule="auto"/>
              <w:ind w:right="397"/>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Li,XY(Li,Xiao-Yu);Liao,X(Liao,Xuan);Lin,J             (Lin,Jia);Lan,CJ             (Lan,Chang-Jun);Tan,QQ (Tan,Qing-Qing)</w:t>
            </w:r>
          </w:p>
          <w:p w14:paraId="1AE94456">
            <w:pPr>
              <w:pStyle w:val="6"/>
              <w:rPr>
                <w:rFonts w:hint="eastAsia" w:ascii="Times New Roman" w:hAnsi="Times New Roman" w:eastAsia="Times New Roman" w:cs="Times New Roman"/>
                <w:snapToGrid w:val="0"/>
                <w:color w:val="000000"/>
                <w:spacing w:val="-2"/>
                <w:kern w:val="0"/>
                <w:sz w:val="19"/>
                <w:szCs w:val="19"/>
                <w:lang w:val="en-US" w:eastAsia="en-US" w:bidi="ar-SA"/>
              </w:rPr>
            </w:pPr>
          </w:p>
        </w:tc>
        <w:tc>
          <w:tcPr>
            <w:tcW w:w="1350" w:type="dxa"/>
            <w:vAlign w:val="top"/>
          </w:tcPr>
          <w:p w14:paraId="36D55E52">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Li XY(Li,Xiao-Yu);, Liao X(Liao,Xuan)</w:t>
            </w:r>
          </w:p>
        </w:tc>
        <w:tc>
          <w:tcPr>
            <w:tcW w:w="1590" w:type="dxa"/>
            <w:vAlign w:val="top"/>
          </w:tcPr>
          <w:p w14:paraId="313F930F">
            <w:pPr>
              <w:pStyle w:val="6"/>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en-US" w:bidi="ar-SA"/>
              </w:rPr>
              <w:t>Liao X</w:t>
            </w:r>
            <w:r>
              <w:rPr>
                <w:rFonts w:hint="eastAsia" w:ascii="Times New Roman" w:hAnsi="Times New Roman" w:eastAsia="Times New Roman" w:cs="Times New Roman"/>
                <w:snapToGrid w:val="0"/>
                <w:color w:val="000000"/>
                <w:spacing w:val="-2"/>
                <w:kern w:val="0"/>
                <w:sz w:val="19"/>
                <w:szCs w:val="19"/>
                <w:lang w:val="en-US" w:eastAsia="zh-CN" w:bidi="ar-SA"/>
              </w:rPr>
              <w:t>(</w:t>
            </w:r>
            <w:r>
              <w:rPr>
                <w:rFonts w:hint="eastAsia" w:ascii="Times New Roman" w:hAnsi="Times New Roman" w:eastAsia="Times New Roman" w:cs="Times New Roman"/>
                <w:snapToGrid w:val="0"/>
                <w:color w:val="000000"/>
                <w:spacing w:val="-2"/>
                <w:kern w:val="0"/>
                <w:sz w:val="19"/>
                <w:szCs w:val="19"/>
                <w:lang w:val="en-US" w:eastAsia="en-US" w:bidi="ar-SA"/>
              </w:rPr>
              <w:t>Liao,Xuan</w:t>
            </w:r>
            <w:r>
              <w:rPr>
                <w:rFonts w:hint="eastAsia" w:ascii="Times New Roman" w:hAnsi="Times New Roman" w:eastAsia="Times New Roman" w:cs="Times New Roman"/>
                <w:snapToGrid w:val="0"/>
                <w:color w:val="000000"/>
                <w:spacing w:val="-2"/>
                <w:kern w:val="0"/>
                <w:sz w:val="19"/>
                <w:szCs w:val="19"/>
                <w:lang w:val="en-US" w:eastAsia="zh-CN" w:bidi="ar-SA"/>
              </w:rPr>
              <w:t>1)，</w:t>
            </w:r>
            <w:r>
              <w:rPr>
                <w:rFonts w:hint="eastAsia" w:ascii="Times New Roman" w:hAnsi="Times New Roman" w:eastAsia="Times New Roman" w:cs="Times New Roman"/>
                <w:snapToGrid w:val="0"/>
                <w:color w:val="000000"/>
                <w:spacing w:val="-2"/>
                <w:kern w:val="0"/>
                <w:sz w:val="19"/>
                <w:szCs w:val="19"/>
                <w:lang w:val="en-US" w:eastAsia="en-US" w:bidi="ar-SA"/>
              </w:rPr>
              <w:t>Tan QQ(Tan,Qing-Qing</w:t>
            </w:r>
            <w:r>
              <w:rPr>
                <w:rFonts w:hint="eastAsia" w:ascii="Times New Roman" w:hAnsi="Times New Roman" w:eastAsia="Times New Roman" w:cs="Times New Roman"/>
                <w:snapToGrid w:val="0"/>
                <w:color w:val="000000"/>
                <w:spacing w:val="-2"/>
                <w:kern w:val="0"/>
                <w:sz w:val="19"/>
                <w:szCs w:val="19"/>
                <w:lang w:val="en-US" w:eastAsia="zh-CN" w:bidi="ar-SA"/>
              </w:rPr>
              <w:t>9)</w:t>
            </w:r>
          </w:p>
        </w:tc>
        <w:tc>
          <w:tcPr>
            <w:tcW w:w="580" w:type="dxa"/>
            <w:vAlign w:val="top"/>
          </w:tcPr>
          <w:p w14:paraId="2BB11BD5">
            <w:pPr>
              <w:pStyle w:val="6"/>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2.9</w:t>
            </w:r>
          </w:p>
        </w:tc>
        <w:tc>
          <w:tcPr>
            <w:tcW w:w="790" w:type="dxa"/>
            <w:vAlign w:val="top"/>
          </w:tcPr>
          <w:p w14:paraId="1D749FE7">
            <w:pPr>
              <w:pStyle w:val="6"/>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sci</w:t>
            </w:r>
          </w:p>
        </w:tc>
        <w:tc>
          <w:tcPr>
            <w:tcW w:w="720" w:type="dxa"/>
            <w:vAlign w:val="top"/>
          </w:tcPr>
          <w:p w14:paraId="51C485F6">
            <w:pPr>
              <w:pStyle w:val="6"/>
              <w:rPr>
                <w:rFonts w:hint="eastAsia"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Q1/3</w:t>
            </w:r>
          </w:p>
        </w:tc>
        <w:tc>
          <w:tcPr>
            <w:tcW w:w="520" w:type="dxa"/>
            <w:vAlign w:val="top"/>
          </w:tcPr>
          <w:p w14:paraId="74093176">
            <w:pPr>
              <w:pStyle w:val="6"/>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1</w:t>
            </w:r>
          </w:p>
        </w:tc>
        <w:tc>
          <w:tcPr>
            <w:tcW w:w="600" w:type="dxa"/>
            <w:vAlign w:val="top"/>
          </w:tcPr>
          <w:p w14:paraId="7431742B">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Web of Science</w:t>
            </w:r>
          </w:p>
        </w:tc>
        <w:tc>
          <w:tcPr>
            <w:tcW w:w="320" w:type="dxa"/>
            <w:vAlign w:val="top"/>
          </w:tcPr>
          <w:p w14:paraId="2668BB18">
            <w:pPr>
              <w:pStyle w:val="6"/>
              <w:rPr>
                <w:rFonts w:hint="eastAsia" w:ascii="Times New Roman" w:hAnsi="Times New Roman" w:eastAsia="Times New Roman" w:cs="Times New Roman"/>
                <w:snapToGrid w:val="0"/>
                <w:color w:val="000000"/>
                <w:spacing w:val="-2"/>
                <w:kern w:val="0"/>
                <w:sz w:val="19"/>
                <w:szCs w:val="19"/>
                <w:lang w:val="en-US" w:eastAsia="en-US" w:bidi="ar-SA"/>
              </w:rPr>
            </w:pPr>
          </w:p>
        </w:tc>
      </w:tr>
      <w:tr w14:paraId="4CB4CB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644" w:type="dxa"/>
            <w:vAlign w:val="top"/>
          </w:tcPr>
          <w:p w14:paraId="13E6BE52">
            <w:pPr>
              <w:spacing w:before="232" w:line="184" w:lineRule="auto"/>
              <w:ind w:left="212"/>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1-2</w:t>
            </w:r>
          </w:p>
        </w:tc>
        <w:tc>
          <w:tcPr>
            <w:tcW w:w="1222" w:type="dxa"/>
            <w:vAlign w:val="top"/>
          </w:tcPr>
          <w:p w14:paraId="6A8C42EA">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The Mechanosensitive Piezo1 Channel Mediates Mechanochemical Transmission in Myopic Eyes</w:t>
            </w:r>
          </w:p>
        </w:tc>
        <w:tc>
          <w:tcPr>
            <w:tcW w:w="950" w:type="dxa"/>
            <w:vAlign w:val="top"/>
          </w:tcPr>
          <w:p w14:paraId="5E66ACC5">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INVESTIGATIVE OPHTHALMOLOGY &amp;VISUAL SCIENCE</w:t>
            </w:r>
          </w:p>
        </w:tc>
        <w:tc>
          <w:tcPr>
            <w:tcW w:w="995" w:type="dxa"/>
            <w:vAlign w:val="top"/>
          </w:tcPr>
          <w:p w14:paraId="6512D307">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2023</w:t>
            </w:r>
            <w:r>
              <w:rPr>
                <w:rFonts w:hint="eastAsia" w:ascii="Times New Roman" w:hAnsi="Times New Roman" w:eastAsia="Times New Roman" w:cs="Times New Roman"/>
                <w:snapToGrid w:val="0"/>
                <w:color w:val="000000"/>
                <w:spacing w:val="-2"/>
                <w:kern w:val="0"/>
                <w:sz w:val="19"/>
                <w:szCs w:val="19"/>
                <w:lang w:val="en-US" w:eastAsia="zh-CN" w:bidi="ar-SA"/>
              </w:rPr>
              <w:t>,</w:t>
            </w:r>
            <w:r>
              <w:rPr>
                <w:rFonts w:hint="eastAsia" w:ascii="Times New Roman" w:hAnsi="Times New Roman" w:eastAsia="Times New Roman" w:cs="Times New Roman"/>
                <w:snapToGrid w:val="0"/>
                <w:color w:val="000000"/>
                <w:spacing w:val="-2"/>
                <w:kern w:val="0"/>
                <w:sz w:val="19"/>
                <w:szCs w:val="19"/>
                <w:lang w:val="en-US" w:eastAsia="en-US" w:bidi="ar-SA"/>
              </w:rPr>
              <w:t>1;64(7):1.</w:t>
            </w:r>
          </w:p>
        </w:tc>
        <w:tc>
          <w:tcPr>
            <w:tcW w:w="1610" w:type="dxa"/>
            <w:vAlign w:val="top"/>
          </w:tcPr>
          <w:p w14:paraId="66C566C2">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Zhong,WQ(Zhong,Weiqi);Lan,CJ        (Lan,Changjun);Gu,ZM         (Gu,Zhiming);Tan,QQ(Tan, Qingqing);Xiang,XL(Xiang,Xiaoling);Zhou,H(Zhou,Hong);Liao,X(Liao,Xuan     )</w:t>
            </w:r>
          </w:p>
        </w:tc>
        <w:tc>
          <w:tcPr>
            <w:tcW w:w="1350" w:type="dxa"/>
            <w:vAlign w:val="top"/>
          </w:tcPr>
          <w:p w14:paraId="7E564CA7">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Zhong,WQ(Zhong,Weiqi);Liao,X(Liao,Xuan  )</w:t>
            </w:r>
          </w:p>
        </w:tc>
        <w:tc>
          <w:tcPr>
            <w:tcW w:w="1590" w:type="dxa"/>
            <w:vAlign w:val="top"/>
          </w:tcPr>
          <w:p w14:paraId="09279835">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Lan,CJ        (Lan,Changjun</w:t>
            </w:r>
            <w:r>
              <w:rPr>
                <w:rFonts w:hint="eastAsia" w:ascii="Times New Roman" w:hAnsi="Times New Roman" w:eastAsia="Times New Roman" w:cs="Times New Roman"/>
                <w:snapToGrid w:val="0"/>
                <w:color w:val="000000"/>
                <w:spacing w:val="-2"/>
                <w:kern w:val="0"/>
                <w:sz w:val="19"/>
                <w:szCs w:val="19"/>
                <w:lang w:val="en-US" w:eastAsia="zh-CN" w:bidi="ar-SA"/>
              </w:rPr>
              <w:t xml:space="preserve"> 6</w:t>
            </w:r>
            <w:r>
              <w:rPr>
                <w:rFonts w:hint="eastAsia" w:ascii="Times New Roman" w:hAnsi="Times New Roman" w:eastAsia="Times New Roman" w:cs="Times New Roman"/>
                <w:snapToGrid w:val="0"/>
                <w:color w:val="000000"/>
                <w:spacing w:val="-2"/>
                <w:kern w:val="0"/>
                <w:sz w:val="19"/>
                <w:szCs w:val="19"/>
                <w:lang w:val="en-US" w:eastAsia="en-US" w:bidi="ar-SA"/>
              </w:rPr>
              <w:t>);Tan,QQ(Tan, Qingqing</w:t>
            </w:r>
            <w:r>
              <w:rPr>
                <w:rFonts w:hint="eastAsia" w:ascii="Times New Roman" w:hAnsi="Times New Roman" w:eastAsia="Times New Roman" w:cs="Times New Roman"/>
                <w:snapToGrid w:val="0"/>
                <w:color w:val="000000"/>
                <w:spacing w:val="-2"/>
                <w:kern w:val="0"/>
                <w:sz w:val="19"/>
                <w:szCs w:val="19"/>
                <w:lang w:val="en-US" w:eastAsia="zh-CN" w:bidi="ar-SA"/>
              </w:rPr>
              <w:t xml:space="preserve"> 9</w:t>
            </w:r>
            <w:r>
              <w:rPr>
                <w:rFonts w:hint="eastAsia" w:ascii="Times New Roman" w:hAnsi="Times New Roman" w:eastAsia="Times New Roman" w:cs="Times New Roman"/>
                <w:snapToGrid w:val="0"/>
                <w:color w:val="000000"/>
                <w:spacing w:val="-2"/>
                <w:kern w:val="0"/>
                <w:sz w:val="19"/>
                <w:szCs w:val="19"/>
                <w:lang w:val="en-US" w:eastAsia="en-US" w:bidi="ar-SA"/>
              </w:rPr>
              <w:t xml:space="preserve">);Liao,X(Liao,Xuan </w:t>
            </w:r>
            <w:r>
              <w:rPr>
                <w:rFonts w:hint="eastAsia" w:ascii="Times New Roman" w:hAnsi="Times New Roman" w:eastAsia="Times New Roman" w:cs="Times New Roman"/>
                <w:snapToGrid w:val="0"/>
                <w:color w:val="000000"/>
                <w:spacing w:val="-2"/>
                <w:kern w:val="0"/>
                <w:sz w:val="19"/>
                <w:szCs w:val="19"/>
                <w:lang w:val="en-US" w:eastAsia="zh-CN" w:bidi="ar-SA"/>
              </w:rPr>
              <w:t>1</w:t>
            </w:r>
            <w:r>
              <w:rPr>
                <w:rFonts w:hint="eastAsia" w:ascii="Times New Roman" w:hAnsi="Times New Roman" w:eastAsia="Times New Roman" w:cs="Times New Roman"/>
                <w:snapToGrid w:val="0"/>
                <w:color w:val="000000"/>
                <w:spacing w:val="-2"/>
                <w:kern w:val="0"/>
                <w:sz w:val="19"/>
                <w:szCs w:val="19"/>
                <w:lang w:val="en-US" w:eastAsia="en-US" w:bidi="ar-SA"/>
              </w:rPr>
              <w:t>)</w:t>
            </w:r>
          </w:p>
        </w:tc>
        <w:tc>
          <w:tcPr>
            <w:tcW w:w="580" w:type="dxa"/>
            <w:vAlign w:val="top"/>
          </w:tcPr>
          <w:p w14:paraId="7251916C">
            <w:pPr>
              <w:pStyle w:val="6"/>
              <w:rPr>
                <w:rFonts w:hint="eastAsia"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5</w:t>
            </w:r>
          </w:p>
        </w:tc>
        <w:tc>
          <w:tcPr>
            <w:tcW w:w="790" w:type="dxa"/>
            <w:vAlign w:val="top"/>
          </w:tcPr>
          <w:p w14:paraId="0963C76A">
            <w:pPr>
              <w:pStyle w:val="6"/>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sci</w:t>
            </w:r>
          </w:p>
        </w:tc>
        <w:tc>
          <w:tcPr>
            <w:tcW w:w="720" w:type="dxa"/>
            <w:vAlign w:val="top"/>
          </w:tcPr>
          <w:p w14:paraId="0EECEDA1">
            <w:pPr>
              <w:pStyle w:val="6"/>
              <w:rPr>
                <w:rFonts w:hint="default"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zh-CN" w:bidi="ar-SA"/>
              </w:rPr>
              <w:t>Q1/2</w:t>
            </w:r>
          </w:p>
        </w:tc>
        <w:tc>
          <w:tcPr>
            <w:tcW w:w="520" w:type="dxa"/>
            <w:vAlign w:val="top"/>
          </w:tcPr>
          <w:p w14:paraId="6C06A882">
            <w:pPr>
              <w:pStyle w:val="6"/>
              <w:rPr>
                <w:rFonts w:hint="eastAsia"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2</w:t>
            </w:r>
          </w:p>
        </w:tc>
        <w:tc>
          <w:tcPr>
            <w:tcW w:w="600" w:type="dxa"/>
            <w:vAlign w:val="top"/>
          </w:tcPr>
          <w:p w14:paraId="1E61AB7B">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Web of Science</w:t>
            </w:r>
          </w:p>
        </w:tc>
        <w:tc>
          <w:tcPr>
            <w:tcW w:w="320" w:type="dxa"/>
            <w:vAlign w:val="top"/>
          </w:tcPr>
          <w:p w14:paraId="0D694E8C">
            <w:pPr>
              <w:pStyle w:val="6"/>
              <w:rPr>
                <w:rFonts w:hint="eastAsia" w:ascii="Times New Roman" w:hAnsi="Times New Roman" w:eastAsia="Times New Roman" w:cs="Times New Roman"/>
                <w:snapToGrid w:val="0"/>
                <w:color w:val="000000"/>
                <w:spacing w:val="-2"/>
                <w:kern w:val="0"/>
                <w:sz w:val="19"/>
                <w:szCs w:val="19"/>
                <w:lang w:val="en-US" w:eastAsia="en-US" w:bidi="ar-SA"/>
              </w:rPr>
            </w:pPr>
          </w:p>
        </w:tc>
      </w:tr>
      <w:tr w14:paraId="5252AC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02" w:hRule="atLeast"/>
        </w:trPr>
        <w:tc>
          <w:tcPr>
            <w:tcW w:w="644" w:type="dxa"/>
            <w:vAlign w:val="top"/>
          </w:tcPr>
          <w:p w14:paraId="4C5BF4DA">
            <w:pPr>
              <w:spacing w:before="231" w:line="184" w:lineRule="auto"/>
              <w:ind w:left="212"/>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1-3</w:t>
            </w:r>
          </w:p>
        </w:tc>
        <w:tc>
          <w:tcPr>
            <w:tcW w:w="1222" w:type="dxa"/>
            <w:vAlign w:val="top"/>
          </w:tcPr>
          <w:p w14:paraId="14CF5F11">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 xml:space="preserve"> Spontaneous changes in brain network centrality in patients with pathological myopia: A voxel-wise degree centrality analysis. </w:t>
            </w:r>
          </w:p>
        </w:tc>
        <w:tc>
          <w:tcPr>
            <w:tcW w:w="950" w:type="dxa"/>
            <w:vAlign w:val="top"/>
          </w:tcPr>
          <w:p w14:paraId="46912AF9">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CNS     NEUROSCIENCE     &amp;THERAPEUTICS</w:t>
            </w:r>
          </w:p>
        </w:tc>
        <w:tc>
          <w:tcPr>
            <w:tcW w:w="995" w:type="dxa"/>
            <w:vAlign w:val="top"/>
          </w:tcPr>
          <w:p w14:paraId="4C91E592">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2023</w:t>
            </w:r>
            <w:r>
              <w:rPr>
                <w:rFonts w:hint="eastAsia" w:ascii="Times New Roman" w:hAnsi="Times New Roman" w:eastAsia="Times New Roman" w:cs="Times New Roman"/>
                <w:snapToGrid w:val="0"/>
                <w:color w:val="000000"/>
                <w:spacing w:val="-2"/>
                <w:kern w:val="0"/>
                <w:sz w:val="19"/>
                <w:szCs w:val="19"/>
                <w:lang w:val="en-US" w:eastAsia="zh-CN" w:bidi="ar-SA"/>
              </w:rPr>
              <w:t>,</w:t>
            </w:r>
            <w:r>
              <w:rPr>
                <w:rFonts w:hint="eastAsia" w:ascii="Times New Roman" w:hAnsi="Times New Roman" w:eastAsia="Times New Roman" w:cs="Times New Roman"/>
                <w:snapToGrid w:val="0"/>
                <w:color w:val="000000"/>
                <w:spacing w:val="-2"/>
                <w:kern w:val="0"/>
                <w:sz w:val="19"/>
                <w:szCs w:val="19"/>
                <w:lang w:val="en-US" w:eastAsia="en-US" w:bidi="ar-SA"/>
              </w:rPr>
              <w:t>29(8):2186-2192.</w:t>
            </w:r>
          </w:p>
        </w:tc>
        <w:tc>
          <w:tcPr>
            <w:tcW w:w="1610" w:type="dxa"/>
            <w:vAlign w:val="top"/>
          </w:tcPr>
          <w:p w14:paraId="79835683">
            <w:pPr>
              <w:spacing w:line="213" w:lineRule="auto"/>
              <w:ind w:left="257"/>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Shi,WQ(Shi,Wen-Qing);Wei,H(Wei,Hong);Kang,M(Kang,Min);Zhang,LJ(Zhang,Li-Juan);</w:t>
            </w:r>
          </w:p>
          <w:p w14:paraId="3DFAE69E">
            <w:pPr>
              <w:spacing w:before="9" w:line="189" w:lineRule="auto"/>
              <w:ind w:left="255"/>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Xu,SH(Xu,San-Hua);Ying,P(Ying,Ping);Ling,Q(Ling,Qian);Pan,YC                 (Pan,Yi-Cong);Huang,H</w:t>
            </w:r>
          </w:p>
          <w:p w14:paraId="60E58572">
            <w:pPr>
              <w:spacing w:before="38" w:line="189" w:lineRule="auto"/>
              <w:ind w:left="255"/>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(Huang,Hui);Zou,J(Zou,Jie);Shao,Y(Shao,Yi)</w:t>
            </w:r>
          </w:p>
          <w:p w14:paraId="28B8EE50">
            <w:pPr>
              <w:pStyle w:val="6"/>
              <w:rPr>
                <w:rFonts w:hint="eastAsia" w:ascii="Times New Roman" w:hAnsi="Times New Roman" w:eastAsia="Times New Roman" w:cs="Times New Roman"/>
                <w:snapToGrid w:val="0"/>
                <w:color w:val="000000"/>
                <w:spacing w:val="-2"/>
                <w:kern w:val="0"/>
                <w:sz w:val="19"/>
                <w:szCs w:val="19"/>
                <w:lang w:val="en-US" w:eastAsia="en-US" w:bidi="ar-SA"/>
              </w:rPr>
            </w:pPr>
          </w:p>
        </w:tc>
        <w:tc>
          <w:tcPr>
            <w:tcW w:w="1350" w:type="dxa"/>
            <w:vAlign w:val="top"/>
          </w:tcPr>
          <w:p w14:paraId="113B0F8F">
            <w:pPr>
              <w:pStyle w:val="6"/>
              <w:rPr>
                <w:rFonts w:hint="eastAsia"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en-US" w:bidi="ar-SA"/>
              </w:rPr>
              <w:t>Shi,WQ(Shi,Wen-Qing);Shao,Y(Shao,Yi)</w:t>
            </w:r>
          </w:p>
        </w:tc>
        <w:tc>
          <w:tcPr>
            <w:tcW w:w="1590" w:type="dxa"/>
            <w:vAlign w:val="top"/>
          </w:tcPr>
          <w:p w14:paraId="705823DD">
            <w:pPr>
              <w:pStyle w:val="6"/>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en-US" w:bidi="ar-SA"/>
              </w:rPr>
              <w:t>Shao,Y(Shao,Yi</w:t>
            </w:r>
            <w:r>
              <w:rPr>
                <w:rFonts w:hint="eastAsia" w:ascii="Times New Roman" w:hAnsi="Times New Roman" w:eastAsia="Times New Roman" w:cs="Times New Roman"/>
                <w:snapToGrid w:val="0"/>
                <w:color w:val="000000"/>
                <w:spacing w:val="-2"/>
                <w:kern w:val="0"/>
                <w:sz w:val="19"/>
                <w:szCs w:val="19"/>
                <w:lang w:val="en-US" w:eastAsia="zh-CN" w:bidi="ar-SA"/>
              </w:rPr>
              <w:t xml:space="preserve"> 5)</w:t>
            </w:r>
          </w:p>
        </w:tc>
        <w:tc>
          <w:tcPr>
            <w:tcW w:w="580" w:type="dxa"/>
            <w:vAlign w:val="top"/>
          </w:tcPr>
          <w:p w14:paraId="6A08A1AF">
            <w:pPr>
              <w:pStyle w:val="6"/>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4.8</w:t>
            </w:r>
          </w:p>
        </w:tc>
        <w:tc>
          <w:tcPr>
            <w:tcW w:w="790" w:type="dxa"/>
            <w:vAlign w:val="top"/>
          </w:tcPr>
          <w:p w14:paraId="690E182E">
            <w:pPr>
              <w:pStyle w:val="6"/>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sci</w:t>
            </w:r>
          </w:p>
        </w:tc>
        <w:tc>
          <w:tcPr>
            <w:tcW w:w="720" w:type="dxa"/>
            <w:vAlign w:val="top"/>
          </w:tcPr>
          <w:p w14:paraId="716BE374">
            <w:pPr>
              <w:pStyle w:val="6"/>
              <w:rPr>
                <w:rFonts w:hint="default"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zh-CN" w:bidi="ar-SA"/>
              </w:rPr>
              <w:t>Q1/1</w:t>
            </w:r>
          </w:p>
        </w:tc>
        <w:tc>
          <w:tcPr>
            <w:tcW w:w="520" w:type="dxa"/>
            <w:vAlign w:val="top"/>
          </w:tcPr>
          <w:p w14:paraId="39F5F00F">
            <w:pPr>
              <w:pStyle w:val="6"/>
              <w:rPr>
                <w:rFonts w:hint="eastAsia"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0</w:t>
            </w:r>
          </w:p>
        </w:tc>
        <w:tc>
          <w:tcPr>
            <w:tcW w:w="600" w:type="dxa"/>
            <w:vAlign w:val="top"/>
          </w:tcPr>
          <w:p w14:paraId="6FDA6FAB">
            <w:pPr>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Web of Science</w:t>
            </w:r>
          </w:p>
        </w:tc>
        <w:tc>
          <w:tcPr>
            <w:tcW w:w="320" w:type="dxa"/>
            <w:vAlign w:val="top"/>
          </w:tcPr>
          <w:p w14:paraId="2A46368D">
            <w:pPr>
              <w:pStyle w:val="6"/>
              <w:rPr>
                <w:rFonts w:hint="eastAsia" w:ascii="Times New Roman" w:hAnsi="Times New Roman" w:eastAsia="Times New Roman" w:cs="Times New Roman"/>
                <w:snapToGrid w:val="0"/>
                <w:color w:val="000000"/>
                <w:spacing w:val="-2"/>
                <w:kern w:val="0"/>
                <w:sz w:val="19"/>
                <w:szCs w:val="19"/>
                <w:lang w:val="en-US" w:eastAsia="en-US" w:bidi="ar-SA"/>
              </w:rPr>
            </w:pPr>
          </w:p>
        </w:tc>
      </w:tr>
      <w:tr w14:paraId="0D37A9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644" w:type="dxa"/>
            <w:vAlign w:val="top"/>
          </w:tcPr>
          <w:p w14:paraId="7D363AAA">
            <w:pPr>
              <w:spacing w:before="233" w:line="184" w:lineRule="auto"/>
              <w:ind w:left="212"/>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1-4</w:t>
            </w:r>
          </w:p>
        </w:tc>
        <w:tc>
          <w:tcPr>
            <w:tcW w:w="1222" w:type="dxa"/>
            <w:vAlign w:val="top"/>
          </w:tcPr>
          <w:p w14:paraId="73565675">
            <w:pPr>
              <w:spacing w:before="39" w:line="212" w:lineRule="auto"/>
              <w:ind w:left="2"/>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Modified hydrodissection as a safe and effective treatment modal</w:t>
            </w:r>
            <w:r>
              <w:rPr>
                <w:rFonts w:hint="eastAsia" w:ascii="Times New Roman" w:hAnsi="Times New Roman" w:eastAsia="宋体" w:cs="Times New Roman"/>
                <w:snapToGrid w:val="0"/>
                <w:color w:val="000000"/>
                <w:spacing w:val="-2"/>
                <w:kern w:val="0"/>
                <w:sz w:val="19"/>
                <w:szCs w:val="19"/>
                <w:lang w:val="en-US" w:eastAsia="zh-CN" w:bidi="ar-SA"/>
              </w:rPr>
              <w:t xml:space="preserve"> for rotating lens </w:t>
            </w:r>
            <w:r>
              <w:rPr>
                <w:rFonts w:hint="eastAsia" w:ascii="Times New Roman" w:hAnsi="Times New Roman" w:eastAsia="Times New Roman" w:cs="Times New Roman"/>
                <w:snapToGrid w:val="0"/>
                <w:color w:val="000000"/>
                <w:spacing w:val="-2"/>
                <w:kern w:val="0"/>
                <w:sz w:val="19"/>
                <w:szCs w:val="19"/>
                <w:lang w:val="en-US" w:eastAsia="en-US" w:bidi="ar-SA"/>
              </w:rPr>
              <w:t xml:space="preserve">in cataract surgery. </w:t>
            </w:r>
          </w:p>
        </w:tc>
        <w:tc>
          <w:tcPr>
            <w:tcW w:w="950" w:type="dxa"/>
            <w:vAlign w:val="top"/>
          </w:tcPr>
          <w:p w14:paraId="582BFE90">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 xml:space="preserve">Indian J Ophthalmol. </w:t>
            </w:r>
          </w:p>
        </w:tc>
        <w:tc>
          <w:tcPr>
            <w:tcW w:w="995" w:type="dxa"/>
            <w:vAlign w:val="top"/>
          </w:tcPr>
          <w:p w14:paraId="5A3858C4">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2023</w:t>
            </w:r>
            <w:r>
              <w:rPr>
                <w:rFonts w:hint="eastAsia" w:ascii="Times New Roman" w:hAnsi="Times New Roman" w:eastAsia="Times New Roman" w:cs="Times New Roman"/>
                <w:snapToGrid w:val="0"/>
                <w:color w:val="000000"/>
                <w:spacing w:val="-2"/>
                <w:kern w:val="0"/>
                <w:sz w:val="19"/>
                <w:szCs w:val="19"/>
                <w:lang w:val="en-US" w:eastAsia="zh-CN" w:bidi="ar-SA"/>
              </w:rPr>
              <w:t>,</w:t>
            </w:r>
            <w:r>
              <w:rPr>
                <w:rFonts w:hint="eastAsia" w:ascii="Times New Roman" w:hAnsi="Times New Roman" w:eastAsia="Times New Roman" w:cs="Times New Roman"/>
                <w:snapToGrid w:val="0"/>
                <w:color w:val="000000"/>
                <w:spacing w:val="-2"/>
                <w:kern w:val="0"/>
                <w:sz w:val="19"/>
                <w:szCs w:val="19"/>
                <w:lang w:val="en-US" w:eastAsia="en-US" w:bidi="ar-SA"/>
              </w:rPr>
              <w:t>71(3):1021-1022.</w:t>
            </w:r>
          </w:p>
        </w:tc>
        <w:tc>
          <w:tcPr>
            <w:tcW w:w="1610" w:type="dxa"/>
            <w:vAlign w:val="top"/>
          </w:tcPr>
          <w:p w14:paraId="6FF47D5C">
            <w:pPr>
              <w:spacing w:before="39" w:line="212" w:lineRule="auto"/>
              <w:ind w:left="2"/>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Liu,Z(Liu,Zhen);Chen,ZL(Chen,Zeli);Liao,X(Liao,Xuan)</w:t>
            </w:r>
          </w:p>
          <w:p w14:paraId="04523CBF">
            <w:pPr>
              <w:pStyle w:val="6"/>
              <w:rPr>
                <w:rFonts w:hint="eastAsia" w:ascii="Times New Roman" w:hAnsi="Times New Roman" w:eastAsia="Times New Roman" w:cs="Times New Roman"/>
                <w:snapToGrid w:val="0"/>
                <w:color w:val="000000"/>
                <w:spacing w:val="-2"/>
                <w:kern w:val="0"/>
                <w:sz w:val="19"/>
                <w:szCs w:val="19"/>
                <w:lang w:val="en-US" w:eastAsia="en-US" w:bidi="ar-SA"/>
              </w:rPr>
            </w:pPr>
          </w:p>
        </w:tc>
        <w:tc>
          <w:tcPr>
            <w:tcW w:w="1350" w:type="dxa"/>
            <w:vAlign w:val="top"/>
          </w:tcPr>
          <w:p w14:paraId="45CC2924">
            <w:pPr>
              <w:spacing w:before="39" w:line="212" w:lineRule="auto"/>
              <w:ind w:left="2"/>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Liu,Z(Liu,Zhen);Liao,X(Liao,Xuan)</w:t>
            </w:r>
          </w:p>
          <w:p w14:paraId="2D3F7475">
            <w:pPr>
              <w:pStyle w:val="6"/>
              <w:rPr>
                <w:rFonts w:hint="eastAsia" w:ascii="Times New Roman" w:hAnsi="Times New Roman" w:eastAsia="Times New Roman" w:cs="Times New Roman"/>
                <w:snapToGrid w:val="0"/>
                <w:color w:val="000000"/>
                <w:spacing w:val="-2"/>
                <w:kern w:val="0"/>
                <w:sz w:val="19"/>
                <w:szCs w:val="19"/>
                <w:lang w:val="en-US" w:eastAsia="en-US" w:bidi="ar-SA"/>
              </w:rPr>
            </w:pPr>
          </w:p>
        </w:tc>
        <w:tc>
          <w:tcPr>
            <w:tcW w:w="1590" w:type="dxa"/>
            <w:vAlign w:val="top"/>
          </w:tcPr>
          <w:p w14:paraId="5DA319B8">
            <w:pPr>
              <w:spacing w:before="39" w:line="212" w:lineRule="auto"/>
              <w:ind w:left="2"/>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 xml:space="preserve"> Liao,X(Liao,Xuan</w:t>
            </w:r>
            <w:r>
              <w:rPr>
                <w:rFonts w:hint="eastAsia" w:ascii="Times New Roman" w:hAnsi="Times New Roman" w:eastAsia="Times New Roman" w:cs="Times New Roman"/>
                <w:snapToGrid w:val="0"/>
                <w:color w:val="000000"/>
                <w:spacing w:val="-2"/>
                <w:kern w:val="0"/>
                <w:sz w:val="19"/>
                <w:szCs w:val="19"/>
                <w:lang w:val="en-US" w:eastAsia="zh-CN" w:bidi="ar-SA"/>
              </w:rPr>
              <w:t xml:space="preserve"> 1</w:t>
            </w:r>
            <w:r>
              <w:rPr>
                <w:rFonts w:hint="eastAsia" w:ascii="Times New Roman" w:hAnsi="Times New Roman" w:eastAsia="Times New Roman" w:cs="Times New Roman"/>
                <w:snapToGrid w:val="0"/>
                <w:color w:val="000000"/>
                <w:spacing w:val="-2"/>
                <w:kern w:val="0"/>
                <w:sz w:val="19"/>
                <w:szCs w:val="19"/>
                <w:lang w:val="en-US" w:eastAsia="en-US" w:bidi="ar-SA"/>
              </w:rPr>
              <w:t>)</w:t>
            </w:r>
          </w:p>
          <w:p w14:paraId="505F9D51">
            <w:pPr>
              <w:pStyle w:val="6"/>
              <w:rPr>
                <w:rFonts w:hint="default" w:ascii="Times New Roman" w:hAnsi="Times New Roman" w:eastAsia="Times New Roman" w:cs="Times New Roman"/>
                <w:snapToGrid w:val="0"/>
                <w:color w:val="000000"/>
                <w:spacing w:val="-2"/>
                <w:kern w:val="0"/>
                <w:sz w:val="19"/>
                <w:szCs w:val="19"/>
                <w:lang w:val="en-US" w:eastAsia="zh-CN" w:bidi="ar-SA"/>
              </w:rPr>
            </w:pPr>
          </w:p>
        </w:tc>
        <w:tc>
          <w:tcPr>
            <w:tcW w:w="580" w:type="dxa"/>
            <w:vAlign w:val="top"/>
          </w:tcPr>
          <w:p w14:paraId="5A981C66">
            <w:pPr>
              <w:pStyle w:val="6"/>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2.1</w:t>
            </w:r>
          </w:p>
        </w:tc>
        <w:tc>
          <w:tcPr>
            <w:tcW w:w="790" w:type="dxa"/>
            <w:vAlign w:val="top"/>
          </w:tcPr>
          <w:p w14:paraId="6D4274A3">
            <w:pPr>
              <w:pStyle w:val="6"/>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sci</w:t>
            </w:r>
          </w:p>
        </w:tc>
        <w:tc>
          <w:tcPr>
            <w:tcW w:w="720" w:type="dxa"/>
            <w:vAlign w:val="top"/>
          </w:tcPr>
          <w:p w14:paraId="4BF7EDFE">
            <w:pPr>
              <w:pStyle w:val="6"/>
              <w:rPr>
                <w:rFonts w:hint="default"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zh-CN" w:bidi="ar-SA"/>
              </w:rPr>
              <w:t>Q2/4</w:t>
            </w:r>
          </w:p>
        </w:tc>
        <w:tc>
          <w:tcPr>
            <w:tcW w:w="520" w:type="dxa"/>
            <w:vAlign w:val="top"/>
          </w:tcPr>
          <w:p w14:paraId="3FBB165F">
            <w:pPr>
              <w:pStyle w:val="6"/>
              <w:rPr>
                <w:rFonts w:hint="eastAsia"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0</w:t>
            </w:r>
          </w:p>
        </w:tc>
        <w:tc>
          <w:tcPr>
            <w:tcW w:w="600" w:type="dxa"/>
            <w:vAlign w:val="top"/>
          </w:tcPr>
          <w:p w14:paraId="10DE7157">
            <w:pPr>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Web of Science</w:t>
            </w:r>
          </w:p>
        </w:tc>
        <w:tc>
          <w:tcPr>
            <w:tcW w:w="320" w:type="dxa"/>
            <w:vAlign w:val="top"/>
          </w:tcPr>
          <w:p w14:paraId="08599CE2">
            <w:pPr>
              <w:pStyle w:val="6"/>
              <w:rPr>
                <w:rFonts w:hint="eastAsia" w:ascii="Times New Roman" w:hAnsi="Times New Roman" w:eastAsia="Times New Roman" w:cs="Times New Roman"/>
                <w:snapToGrid w:val="0"/>
                <w:color w:val="000000"/>
                <w:spacing w:val="-2"/>
                <w:kern w:val="0"/>
                <w:sz w:val="19"/>
                <w:szCs w:val="19"/>
                <w:lang w:val="en-US" w:eastAsia="en-US" w:bidi="ar-SA"/>
              </w:rPr>
            </w:pPr>
          </w:p>
        </w:tc>
      </w:tr>
      <w:tr w14:paraId="0326F8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644" w:type="dxa"/>
            <w:vAlign w:val="top"/>
          </w:tcPr>
          <w:p w14:paraId="7C74C68A">
            <w:pPr>
              <w:spacing w:before="233" w:line="184" w:lineRule="auto"/>
              <w:ind w:left="212"/>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1-5</w:t>
            </w:r>
          </w:p>
        </w:tc>
        <w:tc>
          <w:tcPr>
            <w:tcW w:w="1222" w:type="dxa"/>
            <w:vAlign w:val="top"/>
          </w:tcPr>
          <w:p w14:paraId="00DD8E67">
            <w:pPr>
              <w:spacing w:line="198" w:lineRule="auto"/>
              <w:ind w:left="2"/>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Cataract surgery is not associated with post-operative binocular vision anomalies in age-related</w:t>
            </w:r>
          </w:p>
          <w:p w14:paraId="697A28A6">
            <w:pPr>
              <w:spacing w:before="104" w:line="189" w:lineRule="auto"/>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cataract patients</w:t>
            </w:r>
          </w:p>
          <w:p w14:paraId="09F91B87">
            <w:pPr>
              <w:pStyle w:val="6"/>
              <w:rPr>
                <w:rFonts w:hint="eastAsia" w:ascii="Times New Roman" w:hAnsi="Times New Roman" w:eastAsia="Times New Roman" w:cs="Times New Roman"/>
                <w:snapToGrid w:val="0"/>
                <w:color w:val="000000"/>
                <w:spacing w:val="-2"/>
                <w:kern w:val="0"/>
                <w:sz w:val="19"/>
                <w:szCs w:val="19"/>
                <w:lang w:val="en-US" w:eastAsia="en-US" w:bidi="ar-SA"/>
              </w:rPr>
            </w:pPr>
          </w:p>
        </w:tc>
        <w:tc>
          <w:tcPr>
            <w:tcW w:w="950" w:type="dxa"/>
            <w:vAlign w:val="top"/>
          </w:tcPr>
          <w:p w14:paraId="1C814D74">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OPHTHALMIC AND PHYSIOLOGICAL OPTICS</w:t>
            </w:r>
          </w:p>
        </w:tc>
        <w:tc>
          <w:tcPr>
            <w:tcW w:w="995" w:type="dxa"/>
            <w:vAlign w:val="top"/>
          </w:tcPr>
          <w:p w14:paraId="0C2B2037">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2022</w:t>
            </w:r>
            <w:r>
              <w:rPr>
                <w:rFonts w:hint="eastAsia" w:ascii="Times New Roman" w:hAnsi="Times New Roman" w:eastAsia="Times New Roman" w:cs="Times New Roman"/>
                <w:snapToGrid w:val="0"/>
                <w:color w:val="000000"/>
                <w:spacing w:val="-2"/>
                <w:kern w:val="0"/>
                <w:sz w:val="19"/>
                <w:szCs w:val="19"/>
                <w:lang w:val="en-US" w:eastAsia="zh-CN" w:bidi="ar-SA"/>
              </w:rPr>
              <w:t>,</w:t>
            </w:r>
            <w:r>
              <w:rPr>
                <w:rFonts w:hint="eastAsia" w:ascii="Times New Roman" w:hAnsi="Times New Roman" w:eastAsia="Times New Roman" w:cs="Times New Roman"/>
                <w:snapToGrid w:val="0"/>
                <w:color w:val="000000"/>
                <w:spacing w:val="-2"/>
                <w:kern w:val="0"/>
                <w:sz w:val="19"/>
                <w:szCs w:val="19"/>
                <w:lang w:val="en-US" w:eastAsia="en-US" w:bidi="ar-SA"/>
              </w:rPr>
              <w:t>42(5):998-1008</w:t>
            </w:r>
          </w:p>
        </w:tc>
        <w:tc>
          <w:tcPr>
            <w:tcW w:w="1610" w:type="dxa"/>
            <w:vAlign w:val="top"/>
          </w:tcPr>
          <w:p w14:paraId="4CDEAB68">
            <w:pPr>
              <w:spacing w:before="6" w:line="226" w:lineRule="auto"/>
              <w:ind w:right="438" w:firstLine="2"/>
              <w:jc w:val="both"/>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Tan,QQ(Tan,Qing-Qing);Lewis,JS    (Lewis,James    S.);Lan,CJ    (Lan,Chang-Jun);Liao,X(Liao, Xuan);Tang,XL(Tang,Xiao-Li);Wang,JY          (Wang,Jingyun);Aljohani,S(Aljohani,Saeed);Scheiman, MM (Scheiman,Mitchell M.)</w:t>
            </w:r>
          </w:p>
          <w:p w14:paraId="74C3BE6E">
            <w:pPr>
              <w:pStyle w:val="6"/>
              <w:rPr>
                <w:rFonts w:hint="eastAsia" w:ascii="Times New Roman" w:hAnsi="Times New Roman" w:eastAsia="Times New Roman" w:cs="Times New Roman"/>
                <w:snapToGrid w:val="0"/>
                <w:color w:val="000000"/>
                <w:spacing w:val="-2"/>
                <w:kern w:val="0"/>
                <w:sz w:val="19"/>
                <w:szCs w:val="19"/>
                <w:lang w:val="en-US" w:eastAsia="en-US" w:bidi="ar-SA"/>
              </w:rPr>
            </w:pPr>
          </w:p>
        </w:tc>
        <w:tc>
          <w:tcPr>
            <w:tcW w:w="1350" w:type="dxa"/>
            <w:vAlign w:val="top"/>
          </w:tcPr>
          <w:p w14:paraId="6BA071D7">
            <w:pPr>
              <w:spacing w:before="6" w:line="226" w:lineRule="auto"/>
              <w:ind w:right="438" w:firstLine="2"/>
              <w:jc w:val="both"/>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Tan,QQ(Tan,Qing-Qing)</w:t>
            </w:r>
            <w:r>
              <w:rPr>
                <w:rFonts w:hint="eastAsia" w:ascii="Times New Roman" w:hAnsi="Times New Roman" w:eastAsia="Times New Roman" w:cs="Times New Roman"/>
                <w:snapToGrid w:val="0"/>
                <w:color w:val="000000"/>
                <w:spacing w:val="-2"/>
                <w:kern w:val="0"/>
                <w:sz w:val="19"/>
                <w:szCs w:val="19"/>
                <w:lang w:val="en-US" w:eastAsia="zh-CN" w:bidi="ar-SA"/>
              </w:rPr>
              <w:t>;</w:t>
            </w:r>
            <w:r>
              <w:rPr>
                <w:rFonts w:hint="eastAsia" w:ascii="Times New Roman" w:hAnsi="Times New Roman" w:eastAsia="Times New Roman" w:cs="Times New Roman"/>
                <w:snapToGrid w:val="0"/>
                <w:color w:val="000000"/>
                <w:spacing w:val="-2"/>
                <w:kern w:val="0"/>
                <w:sz w:val="19"/>
                <w:szCs w:val="19"/>
                <w:lang w:val="en-US" w:eastAsia="en-US" w:bidi="ar-SA"/>
              </w:rPr>
              <w:t>Scheiman, MM (Scheiman,Mitchell M.)</w:t>
            </w:r>
          </w:p>
          <w:p w14:paraId="2FAA3190">
            <w:pPr>
              <w:pStyle w:val="6"/>
              <w:rPr>
                <w:rFonts w:hint="eastAsia" w:ascii="Times New Roman" w:hAnsi="Times New Roman" w:eastAsia="Times New Roman" w:cs="Times New Roman"/>
                <w:snapToGrid w:val="0"/>
                <w:color w:val="000000"/>
                <w:spacing w:val="-2"/>
                <w:kern w:val="0"/>
                <w:sz w:val="19"/>
                <w:szCs w:val="19"/>
                <w:lang w:val="en-US" w:eastAsia="zh-CN" w:bidi="ar-SA"/>
              </w:rPr>
            </w:pPr>
          </w:p>
        </w:tc>
        <w:tc>
          <w:tcPr>
            <w:tcW w:w="1590" w:type="dxa"/>
            <w:vAlign w:val="top"/>
          </w:tcPr>
          <w:p w14:paraId="1B9CF84E">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Tan,QQ(Tan,Qing-Qing</w:t>
            </w:r>
            <w:r>
              <w:rPr>
                <w:rFonts w:hint="eastAsia" w:ascii="Times New Roman" w:hAnsi="Times New Roman" w:eastAsia="Times New Roman" w:cs="Times New Roman"/>
                <w:snapToGrid w:val="0"/>
                <w:color w:val="000000"/>
                <w:spacing w:val="-2"/>
                <w:kern w:val="0"/>
                <w:sz w:val="19"/>
                <w:szCs w:val="19"/>
                <w:lang w:val="en-US" w:eastAsia="zh-CN" w:bidi="ar-SA"/>
              </w:rPr>
              <w:t xml:space="preserve"> 9</w:t>
            </w:r>
            <w:r>
              <w:rPr>
                <w:rFonts w:hint="eastAsia" w:ascii="Times New Roman" w:hAnsi="Times New Roman" w:eastAsia="Times New Roman" w:cs="Times New Roman"/>
                <w:snapToGrid w:val="0"/>
                <w:color w:val="000000"/>
                <w:spacing w:val="-2"/>
                <w:kern w:val="0"/>
                <w:sz w:val="19"/>
                <w:szCs w:val="19"/>
                <w:lang w:val="en-US" w:eastAsia="en-US" w:bidi="ar-SA"/>
              </w:rPr>
              <w:t>)</w:t>
            </w:r>
            <w:r>
              <w:rPr>
                <w:rFonts w:hint="eastAsia" w:ascii="Times New Roman" w:hAnsi="Times New Roman" w:eastAsia="Times New Roman" w:cs="Times New Roman"/>
                <w:snapToGrid w:val="0"/>
                <w:color w:val="000000"/>
                <w:spacing w:val="-2"/>
                <w:kern w:val="0"/>
                <w:sz w:val="19"/>
                <w:szCs w:val="19"/>
                <w:lang w:val="en-US" w:eastAsia="zh-CN" w:bidi="ar-SA"/>
              </w:rPr>
              <w:t xml:space="preserve"> </w:t>
            </w:r>
            <w:r>
              <w:rPr>
                <w:rFonts w:hint="eastAsia" w:ascii="Times New Roman" w:hAnsi="Times New Roman" w:eastAsia="Times New Roman" w:cs="Times New Roman"/>
                <w:snapToGrid w:val="0"/>
                <w:color w:val="000000"/>
                <w:spacing w:val="-2"/>
                <w:kern w:val="0"/>
                <w:sz w:val="19"/>
                <w:szCs w:val="19"/>
                <w:lang w:val="en-US" w:eastAsia="en-US" w:bidi="ar-SA"/>
              </w:rPr>
              <w:t>Lan,CJ    (Lan,Chang-Jun</w:t>
            </w:r>
            <w:r>
              <w:rPr>
                <w:rFonts w:hint="eastAsia" w:ascii="Times New Roman" w:hAnsi="Times New Roman" w:eastAsia="Times New Roman" w:cs="Times New Roman"/>
                <w:snapToGrid w:val="0"/>
                <w:color w:val="000000"/>
                <w:spacing w:val="-2"/>
                <w:kern w:val="0"/>
                <w:sz w:val="19"/>
                <w:szCs w:val="19"/>
                <w:lang w:val="en-US" w:eastAsia="zh-CN" w:bidi="ar-SA"/>
              </w:rPr>
              <w:t xml:space="preserve"> 6</w:t>
            </w:r>
            <w:r>
              <w:rPr>
                <w:rFonts w:hint="eastAsia" w:ascii="Times New Roman" w:hAnsi="Times New Roman" w:eastAsia="Times New Roman" w:cs="Times New Roman"/>
                <w:snapToGrid w:val="0"/>
                <w:color w:val="000000"/>
                <w:spacing w:val="-2"/>
                <w:kern w:val="0"/>
                <w:sz w:val="19"/>
                <w:szCs w:val="19"/>
                <w:lang w:val="en-US" w:eastAsia="en-US" w:bidi="ar-SA"/>
              </w:rPr>
              <w:t>);Liao,X(Liao, Xuan</w:t>
            </w:r>
            <w:r>
              <w:rPr>
                <w:rFonts w:hint="eastAsia" w:ascii="Times New Roman" w:hAnsi="Times New Roman" w:eastAsia="Times New Roman" w:cs="Times New Roman"/>
                <w:snapToGrid w:val="0"/>
                <w:color w:val="000000"/>
                <w:spacing w:val="-2"/>
                <w:kern w:val="0"/>
                <w:sz w:val="19"/>
                <w:szCs w:val="19"/>
                <w:lang w:val="en-US" w:eastAsia="zh-CN" w:bidi="ar-SA"/>
              </w:rPr>
              <w:t xml:space="preserve"> 1</w:t>
            </w:r>
            <w:r>
              <w:rPr>
                <w:rFonts w:hint="eastAsia" w:ascii="Times New Roman" w:hAnsi="Times New Roman" w:eastAsia="Times New Roman" w:cs="Times New Roman"/>
                <w:snapToGrid w:val="0"/>
                <w:color w:val="000000"/>
                <w:spacing w:val="-2"/>
                <w:kern w:val="0"/>
                <w:sz w:val="19"/>
                <w:szCs w:val="19"/>
                <w:lang w:val="en-US" w:eastAsia="en-US" w:bidi="ar-SA"/>
              </w:rPr>
              <w:t>);</w:t>
            </w:r>
          </w:p>
        </w:tc>
        <w:tc>
          <w:tcPr>
            <w:tcW w:w="580" w:type="dxa"/>
            <w:vAlign w:val="top"/>
          </w:tcPr>
          <w:p w14:paraId="02E89FBD">
            <w:pPr>
              <w:pStyle w:val="6"/>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2.8</w:t>
            </w:r>
          </w:p>
        </w:tc>
        <w:tc>
          <w:tcPr>
            <w:tcW w:w="790" w:type="dxa"/>
            <w:vAlign w:val="top"/>
          </w:tcPr>
          <w:p w14:paraId="5E3A5DC5">
            <w:pPr>
              <w:pStyle w:val="6"/>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csi</w:t>
            </w:r>
          </w:p>
        </w:tc>
        <w:tc>
          <w:tcPr>
            <w:tcW w:w="720" w:type="dxa"/>
            <w:vAlign w:val="top"/>
          </w:tcPr>
          <w:p w14:paraId="654483C7">
            <w:pPr>
              <w:pStyle w:val="6"/>
              <w:rPr>
                <w:rFonts w:hint="default"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zh-CN" w:bidi="ar-SA"/>
              </w:rPr>
              <w:t>Q1/3</w:t>
            </w:r>
          </w:p>
        </w:tc>
        <w:tc>
          <w:tcPr>
            <w:tcW w:w="520" w:type="dxa"/>
            <w:vAlign w:val="top"/>
          </w:tcPr>
          <w:p w14:paraId="1B58A915">
            <w:pPr>
              <w:pStyle w:val="6"/>
              <w:rPr>
                <w:rFonts w:hint="eastAsia"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1</w:t>
            </w:r>
          </w:p>
        </w:tc>
        <w:tc>
          <w:tcPr>
            <w:tcW w:w="600" w:type="dxa"/>
            <w:vAlign w:val="top"/>
          </w:tcPr>
          <w:p w14:paraId="4CDAA773">
            <w:pPr>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Web of Science</w:t>
            </w:r>
          </w:p>
        </w:tc>
        <w:tc>
          <w:tcPr>
            <w:tcW w:w="320" w:type="dxa"/>
            <w:vAlign w:val="top"/>
          </w:tcPr>
          <w:p w14:paraId="3D300AA9">
            <w:pPr>
              <w:pStyle w:val="6"/>
              <w:rPr>
                <w:rFonts w:hint="eastAsia" w:ascii="Times New Roman" w:hAnsi="Times New Roman" w:eastAsia="Times New Roman" w:cs="Times New Roman"/>
                <w:snapToGrid w:val="0"/>
                <w:color w:val="000000"/>
                <w:spacing w:val="-2"/>
                <w:kern w:val="0"/>
                <w:sz w:val="19"/>
                <w:szCs w:val="19"/>
                <w:lang w:val="en-US" w:eastAsia="en-US" w:bidi="ar-SA"/>
              </w:rPr>
            </w:pPr>
          </w:p>
        </w:tc>
      </w:tr>
      <w:tr w14:paraId="5A7BC1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644" w:type="dxa"/>
            <w:vAlign w:val="top"/>
          </w:tcPr>
          <w:p w14:paraId="51EC5494">
            <w:pPr>
              <w:spacing w:before="233" w:line="184" w:lineRule="auto"/>
              <w:ind w:left="212"/>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1-6</w:t>
            </w:r>
          </w:p>
        </w:tc>
        <w:tc>
          <w:tcPr>
            <w:tcW w:w="1222" w:type="dxa"/>
            <w:vAlign w:val="top"/>
          </w:tcPr>
          <w:p w14:paraId="67284C45">
            <w:pPr>
              <w:spacing w:line="212" w:lineRule="auto"/>
              <w:ind w:left="384" w:leftChars="120" w:firstLine="0" w:firstLineChars="0"/>
              <w:jc w:val="left"/>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Expression of</w:t>
            </w:r>
            <w:r>
              <w:rPr>
                <w:rFonts w:hint="eastAsia" w:ascii="Times New Roman" w:hAnsi="Times New Roman" w:eastAsia="Times New Roman" w:cs="Times New Roman"/>
                <w:snapToGrid w:val="0"/>
                <w:color w:val="000000"/>
                <w:spacing w:val="-2"/>
                <w:kern w:val="0"/>
                <w:sz w:val="19"/>
                <w:szCs w:val="19"/>
                <w:lang w:val="en-US" w:eastAsia="zh-CN" w:bidi="ar-SA"/>
              </w:rPr>
              <w:t xml:space="preserve"> </w:t>
            </w:r>
            <w:r>
              <w:rPr>
                <w:rFonts w:hint="eastAsia" w:ascii="Times New Roman" w:hAnsi="Times New Roman" w:eastAsia="Times New Roman" w:cs="Times New Roman"/>
                <w:snapToGrid w:val="0"/>
                <w:color w:val="000000"/>
                <w:spacing w:val="-2"/>
                <w:kern w:val="0"/>
                <w:sz w:val="19"/>
                <w:szCs w:val="19"/>
                <w:lang w:val="en-US" w:eastAsia="en-US" w:bidi="ar-SA"/>
              </w:rPr>
              <w:t>SCO1</w:t>
            </w:r>
            <w:r>
              <w:rPr>
                <w:rFonts w:hint="eastAsia" w:ascii="Times New Roman" w:hAnsi="Times New Roman" w:eastAsia="Times New Roman" w:cs="Times New Roman"/>
                <w:snapToGrid w:val="0"/>
                <w:color w:val="000000"/>
                <w:spacing w:val="-2"/>
                <w:kern w:val="0"/>
                <w:sz w:val="19"/>
                <w:szCs w:val="19"/>
                <w:lang w:val="en-US" w:eastAsia="zh-CN" w:bidi="ar-SA"/>
              </w:rPr>
              <w:t xml:space="preserve"> </w:t>
            </w:r>
            <w:r>
              <w:rPr>
                <w:rFonts w:hint="eastAsia" w:ascii="Times New Roman" w:hAnsi="Times New Roman" w:eastAsia="Times New Roman" w:cs="Times New Roman"/>
                <w:snapToGrid w:val="0"/>
                <w:color w:val="000000"/>
                <w:spacing w:val="-2"/>
                <w:kern w:val="0"/>
                <w:sz w:val="19"/>
                <w:szCs w:val="19"/>
                <w:lang w:val="en-US" w:eastAsia="en-US" w:bidi="ar-SA"/>
              </w:rPr>
              <w:t>and</w:t>
            </w:r>
            <w:r>
              <w:rPr>
                <w:rFonts w:hint="eastAsia" w:ascii="Times New Roman" w:hAnsi="Times New Roman" w:eastAsia="Times New Roman" w:cs="Times New Roman"/>
                <w:snapToGrid w:val="0"/>
                <w:color w:val="000000"/>
                <w:spacing w:val="-2"/>
                <w:kern w:val="0"/>
                <w:sz w:val="19"/>
                <w:szCs w:val="19"/>
                <w:lang w:val="en-US" w:eastAsia="zh-CN" w:bidi="ar-SA"/>
              </w:rPr>
              <w:t xml:space="preserve"> </w:t>
            </w:r>
            <w:r>
              <w:rPr>
                <w:rFonts w:hint="eastAsia" w:ascii="Times New Roman" w:hAnsi="Times New Roman" w:eastAsia="Times New Roman" w:cs="Times New Roman"/>
                <w:snapToGrid w:val="0"/>
                <w:color w:val="000000"/>
                <w:spacing w:val="-2"/>
                <w:kern w:val="0"/>
                <w:sz w:val="19"/>
                <w:szCs w:val="19"/>
                <w:lang w:val="en-US" w:eastAsia="en-US" w:bidi="ar-SA"/>
              </w:rPr>
              <w:t>SCO2</w:t>
            </w:r>
            <w:r>
              <w:rPr>
                <w:rFonts w:hint="eastAsia" w:ascii="Times New Roman" w:hAnsi="Times New Roman" w:eastAsia="Times New Roman" w:cs="Times New Roman"/>
                <w:snapToGrid w:val="0"/>
                <w:color w:val="000000"/>
                <w:spacing w:val="-2"/>
                <w:kern w:val="0"/>
                <w:sz w:val="19"/>
                <w:szCs w:val="19"/>
                <w:lang w:val="en-US" w:eastAsia="zh-CN" w:bidi="ar-SA"/>
              </w:rPr>
              <w:t xml:space="preserve"> </w:t>
            </w:r>
            <w:r>
              <w:rPr>
                <w:rFonts w:hint="eastAsia" w:ascii="Times New Roman" w:hAnsi="Times New Roman" w:eastAsia="Times New Roman" w:cs="Times New Roman"/>
                <w:snapToGrid w:val="0"/>
                <w:color w:val="000000"/>
                <w:spacing w:val="-2"/>
                <w:kern w:val="0"/>
                <w:sz w:val="19"/>
                <w:szCs w:val="19"/>
                <w:lang w:val="en-US" w:eastAsia="en-US" w:bidi="ar-SA"/>
              </w:rPr>
              <w:t>after formdeprivation myopia in Guinea pigs</w:t>
            </w:r>
          </w:p>
          <w:p w14:paraId="5BC2D5BD">
            <w:pPr>
              <w:pStyle w:val="6"/>
              <w:rPr>
                <w:rFonts w:hint="eastAsia" w:ascii="Times New Roman" w:hAnsi="Times New Roman" w:eastAsia="Times New Roman" w:cs="Times New Roman"/>
                <w:snapToGrid w:val="0"/>
                <w:color w:val="000000"/>
                <w:spacing w:val="-2"/>
                <w:kern w:val="0"/>
                <w:sz w:val="19"/>
                <w:szCs w:val="19"/>
                <w:lang w:val="en-US" w:eastAsia="en-US" w:bidi="ar-SA"/>
              </w:rPr>
            </w:pPr>
          </w:p>
        </w:tc>
        <w:tc>
          <w:tcPr>
            <w:tcW w:w="950" w:type="dxa"/>
            <w:vAlign w:val="top"/>
          </w:tcPr>
          <w:p w14:paraId="1B2E0CBE">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EUROPEAN JOURNAL OF OPHTHALMOLOGY</w:t>
            </w:r>
          </w:p>
        </w:tc>
        <w:tc>
          <w:tcPr>
            <w:tcW w:w="995" w:type="dxa"/>
            <w:vAlign w:val="top"/>
          </w:tcPr>
          <w:p w14:paraId="41112B6A">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2022</w:t>
            </w:r>
            <w:r>
              <w:rPr>
                <w:rFonts w:hint="eastAsia" w:ascii="Times New Roman" w:hAnsi="Times New Roman" w:eastAsia="宋体" w:cs="Times New Roman"/>
                <w:snapToGrid w:val="0"/>
                <w:color w:val="000000"/>
                <w:spacing w:val="-2"/>
                <w:kern w:val="0"/>
                <w:sz w:val="19"/>
                <w:szCs w:val="19"/>
                <w:lang w:val="en-US" w:eastAsia="zh-CN" w:bidi="ar-SA"/>
              </w:rPr>
              <w:t>,</w:t>
            </w:r>
            <w:r>
              <w:rPr>
                <w:rFonts w:hint="eastAsia" w:ascii="Times New Roman" w:hAnsi="Times New Roman" w:eastAsia="Times New Roman" w:cs="Times New Roman"/>
                <w:snapToGrid w:val="0"/>
                <w:color w:val="000000"/>
                <w:spacing w:val="-2"/>
                <w:kern w:val="0"/>
                <w:sz w:val="19"/>
                <w:szCs w:val="19"/>
                <w:lang w:val="en-US" w:eastAsia="en-US" w:bidi="ar-SA"/>
              </w:rPr>
              <w:t>32(5):3050-3057</w:t>
            </w:r>
          </w:p>
        </w:tc>
        <w:tc>
          <w:tcPr>
            <w:tcW w:w="1610" w:type="dxa"/>
            <w:vAlign w:val="top"/>
          </w:tcPr>
          <w:p w14:paraId="56524C66">
            <w:pPr>
              <w:spacing w:before="6" w:line="226" w:lineRule="auto"/>
              <w:ind w:right="438" w:firstLine="2"/>
              <w:jc w:val="both"/>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Zhou,GM(Zhou,Guimei);Lan,CJ(Lan,Changjun);</w:t>
            </w:r>
          </w:p>
          <w:p w14:paraId="583295D3">
            <w:pPr>
              <w:spacing w:before="6" w:line="226" w:lineRule="auto"/>
              <w:ind w:right="438" w:firstLine="2"/>
              <w:jc w:val="both"/>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Yang,Q(Yang,Qin);Zhong,WQ(Zhong,Weiqi);Gu,ZM(Gu,Zhiming);Xiang,XL(Xiang,Xiaoling);Mao,YM  (Mao,Yumei);Liao,X(Liao,Xuan)</w:t>
            </w:r>
          </w:p>
          <w:p w14:paraId="73B2DA5F">
            <w:pPr>
              <w:pStyle w:val="6"/>
              <w:rPr>
                <w:rFonts w:hint="eastAsia" w:ascii="Times New Roman" w:hAnsi="Times New Roman" w:eastAsia="Times New Roman" w:cs="Times New Roman"/>
                <w:snapToGrid w:val="0"/>
                <w:color w:val="000000"/>
                <w:spacing w:val="-2"/>
                <w:kern w:val="0"/>
                <w:sz w:val="19"/>
                <w:szCs w:val="19"/>
                <w:lang w:val="en-US" w:eastAsia="en-US" w:bidi="ar-SA"/>
              </w:rPr>
            </w:pPr>
          </w:p>
        </w:tc>
        <w:tc>
          <w:tcPr>
            <w:tcW w:w="1350" w:type="dxa"/>
            <w:vAlign w:val="top"/>
          </w:tcPr>
          <w:p w14:paraId="5CF15BCE">
            <w:pPr>
              <w:spacing w:before="6" w:line="226" w:lineRule="auto"/>
              <w:ind w:right="438" w:firstLine="2"/>
              <w:jc w:val="both"/>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Zhou,GM(Zhou,Guimei);Liao,X(Liao,Xuan)</w:t>
            </w:r>
          </w:p>
          <w:p w14:paraId="6FB1B3DD">
            <w:pPr>
              <w:pStyle w:val="6"/>
              <w:rPr>
                <w:rFonts w:hint="eastAsia" w:ascii="Times New Roman" w:hAnsi="Times New Roman" w:eastAsia="Times New Roman" w:cs="Times New Roman"/>
                <w:snapToGrid w:val="0"/>
                <w:color w:val="000000"/>
                <w:spacing w:val="-2"/>
                <w:kern w:val="0"/>
                <w:sz w:val="19"/>
                <w:szCs w:val="19"/>
                <w:lang w:val="en-US" w:eastAsia="en-US" w:bidi="ar-SA"/>
              </w:rPr>
            </w:pPr>
          </w:p>
        </w:tc>
        <w:tc>
          <w:tcPr>
            <w:tcW w:w="1590" w:type="dxa"/>
            <w:vAlign w:val="top"/>
          </w:tcPr>
          <w:p w14:paraId="4F8F743B">
            <w:pPr>
              <w:spacing w:before="6" w:line="226" w:lineRule="auto"/>
              <w:ind w:right="438" w:firstLine="2"/>
              <w:jc w:val="both"/>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Lan,CJ(Lan,Changjun</w:t>
            </w:r>
            <w:r>
              <w:rPr>
                <w:rFonts w:hint="eastAsia" w:ascii="Times New Roman" w:hAnsi="Times New Roman" w:eastAsia="Times New Roman" w:cs="Times New Roman"/>
                <w:snapToGrid w:val="0"/>
                <w:color w:val="000000"/>
                <w:spacing w:val="-2"/>
                <w:kern w:val="0"/>
                <w:sz w:val="19"/>
                <w:szCs w:val="19"/>
                <w:lang w:val="en-US" w:eastAsia="zh-CN" w:bidi="ar-SA"/>
              </w:rPr>
              <w:t xml:space="preserve"> 6</w:t>
            </w:r>
            <w:r>
              <w:rPr>
                <w:rFonts w:hint="eastAsia" w:ascii="Times New Roman" w:hAnsi="Times New Roman" w:eastAsia="Times New Roman" w:cs="Times New Roman"/>
                <w:snapToGrid w:val="0"/>
                <w:color w:val="000000"/>
                <w:spacing w:val="-2"/>
                <w:kern w:val="0"/>
                <w:sz w:val="19"/>
                <w:szCs w:val="19"/>
                <w:lang w:val="en-US" w:eastAsia="en-US" w:bidi="ar-SA"/>
              </w:rPr>
              <w:t>);</w:t>
            </w:r>
          </w:p>
          <w:p w14:paraId="14C5D6AC">
            <w:pPr>
              <w:spacing w:before="6" w:line="226" w:lineRule="auto"/>
              <w:ind w:right="438" w:firstLine="2"/>
              <w:jc w:val="both"/>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Liao,X(Liao,Xuan</w:t>
            </w:r>
            <w:r>
              <w:rPr>
                <w:rFonts w:hint="eastAsia" w:ascii="Times New Roman" w:hAnsi="Times New Roman" w:eastAsia="Times New Roman" w:cs="Times New Roman"/>
                <w:snapToGrid w:val="0"/>
                <w:color w:val="000000"/>
                <w:spacing w:val="-2"/>
                <w:kern w:val="0"/>
                <w:sz w:val="19"/>
                <w:szCs w:val="19"/>
                <w:lang w:val="en-US" w:eastAsia="zh-CN" w:bidi="ar-SA"/>
              </w:rPr>
              <w:t xml:space="preserve"> 1</w:t>
            </w:r>
            <w:r>
              <w:rPr>
                <w:rFonts w:hint="eastAsia" w:ascii="Times New Roman" w:hAnsi="Times New Roman" w:eastAsia="Times New Roman" w:cs="Times New Roman"/>
                <w:snapToGrid w:val="0"/>
                <w:color w:val="000000"/>
                <w:spacing w:val="-2"/>
                <w:kern w:val="0"/>
                <w:sz w:val="19"/>
                <w:szCs w:val="19"/>
                <w:lang w:val="en-US" w:eastAsia="en-US" w:bidi="ar-SA"/>
              </w:rPr>
              <w:t>)</w:t>
            </w:r>
          </w:p>
          <w:p w14:paraId="023C7CB5">
            <w:pPr>
              <w:pStyle w:val="6"/>
              <w:rPr>
                <w:rFonts w:hint="eastAsia" w:ascii="Times New Roman" w:hAnsi="Times New Roman" w:eastAsia="Times New Roman" w:cs="Times New Roman"/>
                <w:snapToGrid w:val="0"/>
                <w:color w:val="000000"/>
                <w:spacing w:val="-2"/>
                <w:kern w:val="0"/>
                <w:sz w:val="19"/>
                <w:szCs w:val="19"/>
                <w:lang w:val="en-US" w:eastAsia="en-US" w:bidi="ar-SA"/>
              </w:rPr>
            </w:pPr>
          </w:p>
        </w:tc>
        <w:tc>
          <w:tcPr>
            <w:tcW w:w="580" w:type="dxa"/>
            <w:vAlign w:val="top"/>
          </w:tcPr>
          <w:p w14:paraId="1B57C86F">
            <w:pPr>
              <w:pStyle w:val="6"/>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1.4</w:t>
            </w:r>
          </w:p>
        </w:tc>
        <w:tc>
          <w:tcPr>
            <w:tcW w:w="790" w:type="dxa"/>
            <w:vAlign w:val="top"/>
          </w:tcPr>
          <w:p w14:paraId="5F070EDD">
            <w:pPr>
              <w:pStyle w:val="6"/>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sci</w:t>
            </w:r>
          </w:p>
        </w:tc>
        <w:tc>
          <w:tcPr>
            <w:tcW w:w="720" w:type="dxa"/>
            <w:vAlign w:val="top"/>
          </w:tcPr>
          <w:p w14:paraId="7504C18A">
            <w:pPr>
              <w:pStyle w:val="6"/>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Q3/4</w:t>
            </w:r>
          </w:p>
        </w:tc>
        <w:tc>
          <w:tcPr>
            <w:tcW w:w="520" w:type="dxa"/>
            <w:vAlign w:val="top"/>
          </w:tcPr>
          <w:p w14:paraId="66BBB684">
            <w:pPr>
              <w:pStyle w:val="6"/>
              <w:rPr>
                <w:rFonts w:hint="eastAsia"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3</w:t>
            </w:r>
          </w:p>
        </w:tc>
        <w:tc>
          <w:tcPr>
            <w:tcW w:w="600" w:type="dxa"/>
            <w:vAlign w:val="top"/>
          </w:tcPr>
          <w:p w14:paraId="509B01FF">
            <w:pPr>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Web of Science</w:t>
            </w:r>
          </w:p>
        </w:tc>
        <w:tc>
          <w:tcPr>
            <w:tcW w:w="320" w:type="dxa"/>
            <w:vAlign w:val="top"/>
          </w:tcPr>
          <w:p w14:paraId="11DF9620">
            <w:pPr>
              <w:pStyle w:val="6"/>
              <w:rPr>
                <w:rFonts w:hint="eastAsia" w:ascii="Times New Roman" w:hAnsi="Times New Roman" w:eastAsia="Times New Roman" w:cs="Times New Roman"/>
                <w:snapToGrid w:val="0"/>
                <w:color w:val="000000"/>
                <w:spacing w:val="-2"/>
                <w:kern w:val="0"/>
                <w:sz w:val="19"/>
                <w:szCs w:val="19"/>
                <w:lang w:val="en-US" w:eastAsia="en-US" w:bidi="ar-SA"/>
              </w:rPr>
            </w:pPr>
          </w:p>
        </w:tc>
      </w:tr>
      <w:tr w14:paraId="5BBBF7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644" w:type="dxa"/>
            <w:vAlign w:val="top"/>
          </w:tcPr>
          <w:p w14:paraId="3BC45FF3">
            <w:pPr>
              <w:spacing w:before="233" w:line="184" w:lineRule="auto"/>
              <w:ind w:left="212"/>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1-7</w:t>
            </w:r>
          </w:p>
        </w:tc>
        <w:tc>
          <w:tcPr>
            <w:tcW w:w="1222" w:type="dxa"/>
            <w:vAlign w:val="top"/>
          </w:tcPr>
          <w:p w14:paraId="3AE8B941">
            <w:pPr>
              <w:spacing w:line="212" w:lineRule="auto"/>
              <w:ind w:left="384" w:leftChars="120" w:firstLine="0" w:firstLineChars="0"/>
              <w:jc w:val="left"/>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The Changes of KCNQ5 Expression and Potassium Microenvironment in the Retina of Myopic</w:t>
            </w:r>
          </w:p>
          <w:p w14:paraId="2546A867">
            <w:pPr>
              <w:spacing w:line="212" w:lineRule="auto"/>
              <w:ind w:left="384" w:leftChars="120" w:firstLine="0" w:firstLineChars="0"/>
              <w:jc w:val="left"/>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Guinea Pigs</w:t>
            </w:r>
          </w:p>
        </w:tc>
        <w:tc>
          <w:tcPr>
            <w:tcW w:w="950" w:type="dxa"/>
            <w:vAlign w:val="top"/>
          </w:tcPr>
          <w:p w14:paraId="5AE528AC">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FRONTIERS IN PHYSIOLOGY</w:t>
            </w:r>
          </w:p>
        </w:tc>
        <w:tc>
          <w:tcPr>
            <w:tcW w:w="995" w:type="dxa"/>
            <w:vAlign w:val="top"/>
          </w:tcPr>
          <w:p w14:paraId="5D18E957">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2021</w:t>
            </w:r>
            <w:r>
              <w:rPr>
                <w:rFonts w:hint="eastAsia" w:ascii="Times New Roman" w:hAnsi="Times New Roman" w:eastAsia="Times New Roman" w:cs="Times New Roman"/>
                <w:snapToGrid w:val="0"/>
                <w:color w:val="000000"/>
                <w:spacing w:val="-2"/>
                <w:kern w:val="0"/>
                <w:sz w:val="19"/>
                <w:szCs w:val="19"/>
                <w:lang w:val="en-US" w:eastAsia="zh-CN" w:bidi="ar-SA"/>
              </w:rPr>
              <w:t>,</w:t>
            </w:r>
            <w:r>
              <w:rPr>
                <w:rFonts w:hint="eastAsia" w:ascii="Times New Roman" w:hAnsi="Times New Roman" w:eastAsia="Times New Roman" w:cs="Times New Roman"/>
                <w:snapToGrid w:val="0"/>
                <w:color w:val="000000"/>
                <w:spacing w:val="-2"/>
                <w:kern w:val="0"/>
                <w:sz w:val="19"/>
                <w:szCs w:val="19"/>
                <w:lang w:val="en-US" w:eastAsia="en-US" w:bidi="ar-SA"/>
              </w:rPr>
              <w:t>23;12:790580</w:t>
            </w:r>
          </w:p>
        </w:tc>
        <w:tc>
          <w:tcPr>
            <w:tcW w:w="1610" w:type="dxa"/>
            <w:vAlign w:val="top"/>
          </w:tcPr>
          <w:p w14:paraId="2A7D2A49">
            <w:pPr>
              <w:spacing w:line="210" w:lineRule="auto"/>
              <w:ind w:left="13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Yang,Q(Yang,Qin);Tan,QQ(Tan,Qing   Qing);Lan,CJ   (Lan,Chang   Jun);Lv,BZ(Lv,Bo   Zhen);</w:t>
            </w:r>
          </w:p>
          <w:p w14:paraId="27EEE53D">
            <w:pPr>
              <w:spacing w:before="32" w:line="192" w:lineRule="auto"/>
              <w:ind w:left="134"/>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Zhou,GM(Zhou,Gui        Mei);Zhong,WQ(Zhong,Wei        Qi);Gu,ZM(Gu,Zhi        Ming);Mao,YM(Mao,Yu</w:t>
            </w:r>
          </w:p>
          <w:p w14:paraId="1948C39C">
            <w:pPr>
              <w:spacing w:before="25" w:line="192" w:lineRule="auto"/>
              <w:ind w:left="134"/>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Mei);Liao,X(Liao,Xuan)</w:t>
            </w:r>
          </w:p>
          <w:p w14:paraId="11D7D333">
            <w:pPr>
              <w:pStyle w:val="6"/>
              <w:rPr>
                <w:rFonts w:hint="eastAsia" w:ascii="Times New Roman" w:hAnsi="Times New Roman" w:eastAsia="Times New Roman" w:cs="Times New Roman"/>
                <w:snapToGrid w:val="0"/>
                <w:color w:val="000000"/>
                <w:spacing w:val="-2"/>
                <w:kern w:val="0"/>
                <w:sz w:val="19"/>
                <w:szCs w:val="19"/>
                <w:lang w:val="en-US" w:eastAsia="en-US" w:bidi="ar-SA"/>
              </w:rPr>
            </w:pPr>
          </w:p>
        </w:tc>
        <w:tc>
          <w:tcPr>
            <w:tcW w:w="1350" w:type="dxa"/>
            <w:vAlign w:val="top"/>
          </w:tcPr>
          <w:p w14:paraId="0542CB36">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Yang,Q(Yang,Qin);Liao,X(Liao,Xuan</w:t>
            </w:r>
            <w:r>
              <w:rPr>
                <w:rFonts w:hint="eastAsia" w:ascii="Times New Roman" w:hAnsi="Times New Roman" w:eastAsia="Times New Roman" w:cs="Times New Roman"/>
                <w:snapToGrid w:val="0"/>
                <w:color w:val="000000"/>
                <w:spacing w:val="-2"/>
                <w:kern w:val="0"/>
                <w:sz w:val="19"/>
                <w:szCs w:val="19"/>
                <w:lang w:val="en-US" w:eastAsia="zh-CN" w:bidi="ar-SA"/>
              </w:rPr>
              <w:t xml:space="preserve"> </w:t>
            </w:r>
            <w:r>
              <w:rPr>
                <w:rFonts w:hint="eastAsia" w:ascii="Times New Roman" w:hAnsi="Times New Roman" w:eastAsia="Times New Roman" w:cs="Times New Roman"/>
                <w:snapToGrid w:val="0"/>
                <w:color w:val="000000"/>
                <w:spacing w:val="-2"/>
                <w:kern w:val="0"/>
                <w:sz w:val="19"/>
                <w:szCs w:val="19"/>
                <w:lang w:val="en-US" w:eastAsia="en-US" w:bidi="ar-SA"/>
              </w:rPr>
              <w:t>)</w:t>
            </w:r>
          </w:p>
        </w:tc>
        <w:tc>
          <w:tcPr>
            <w:tcW w:w="1590" w:type="dxa"/>
            <w:vAlign w:val="top"/>
          </w:tcPr>
          <w:p w14:paraId="29D9190B">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Tan,QQ(Tan,Qing   Qing</w:t>
            </w:r>
            <w:r>
              <w:rPr>
                <w:rFonts w:hint="eastAsia" w:ascii="Times New Roman" w:hAnsi="Times New Roman" w:eastAsia="Times New Roman" w:cs="Times New Roman"/>
                <w:snapToGrid w:val="0"/>
                <w:color w:val="000000"/>
                <w:spacing w:val="-2"/>
                <w:kern w:val="0"/>
                <w:sz w:val="19"/>
                <w:szCs w:val="19"/>
                <w:lang w:val="en-US" w:eastAsia="zh-CN" w:bidi="ar-SA"/>
              </w:rPr>
              <w:t xml:space="preserve"> 9</w:t>
            </w:r>
            <w:r>
              <w:rPr>
                <w:rFonts w:hint="eastAsia" w:ascii="Times New Roman" w:hAnsi="Times New Roman" w:eastAsia="Times New Roman" w:cs="Times New Roman"/>
                <w:snapToGrid w:val="0"/>
                <w:color w:val="000000"/>
                <w:spacing w:val="-2"/>
                <w:kern w:val="0"/>
                <w:sz w:val="19"/>
                <w:szCs w:val="19"/>
                <w:lang w:val="en-US" w:eastAsia="en-US" w:bidi="ar-SA"/>
              </w:rPr>
              <w:t>);Lan,CJ   (Lan,Chang   Jun</w:t>
            </w:r>
            <w:r>
              <w:rPr>
                <w:rFonts w:hint="eastAsia" w:ascii="Times New Roman" w:hAnsi="Times New Roman" w:eastAsia="Times New Roman" w:cs="Times New Roman"/>
                <w:snapToGrid w:val="0"/>
                <w:color w:val="000000"/>
                <w:spacing w:val="-2"/>
                <w:kern w:val="0"/>
                <w:sz w:val="19"/>
                <w:szCs w:val="19"/>
                <w:lang w:val="en-US" w:eastAsia="zh-CN" w:bidi="ar-SA"/>
              </w:rPr>
              <w:t xml:space="preserve"> 6</w:t>
            </w:r>
            <w:r>
              <w:rPr>
                <w:rFonts w:hint="eastAsia" w:ascii="Times New Roman" w:hAnsi="Times New Roman" w:eastAsia="Times New Roman" w:cs="Times New Roman"/>
                <w:snapToGrid w:val="0"/>
                <w:color w:val="000000"/>
                <w:spacing w:val="-2"/>
                <w:kern w:val="0"/>
                <w:sz w:val="19"/>
                <w:szCs w:val="19"/>
                <w:lang w:val="en-US" w:eastAsia="en-US" w:bidi="ar-SA"/>
              </w:rPr>
              <w:t>);Liao,X(Liao,Xuan</w:t>
            </w:r>
            <w:r>
              <w:rPr>
                <w:rFonts w:hint="eastAsia" w:ascii="Times New Roman" w:hAnsi="Times New Roman" w:eastAsia="Times New Roman" w:cs="Times New Roman"/>
                <w:snapToGrid w:val="0"/>
                <w:color w:val="000000"/>
                <w:spacing w:val="-2"/>
                <w:kern w:val="0"/>
                <w:sz w:val="19"/>
                <w:szCs w:val="19"/>
                <w:lang w:val="en-US" w:eastAsia="zh-CN" w:bidi="ar-SA"/>
              </w:rPr>
              <w:t xml:space="preserve"> 1</w:t>
            </w:r>
            <w:r>
              <w:rPr>
                <w:rFonts w:hint="eastAsia" w:ascii="Times New Roman" w:hAnsi="Times New Roman" w:eastAsia="Times New Roman" w:cs="Times New Roman"/>
                <w:snapToGrid w:val="0"/>
                <w:color w:val="000000"/>
                <w:spacing w:val="-2"/>
                <w:kern w:val="0"/>
                <w:sz w:val="19"/>
                <w:szCs w:val="19"/>
                <w:lang w:val="en-US" w:eastAsia="en-US" w:bidi="ar-SA"/>
              </w:rPr>
              <w:t>)</w:t>
            </w:r>
          </w:p>
        </w:tc>
        <w:tc>
          <w:tcPr>
            <w:tcW w:w="580" w:type="dxa"/>
            <w:vAlign w:val="top"/>
          </w:tcPr>
          <w:p w14:paraId="0D081104">
            <w:pPr>
              <w:pStyle w:val="6"/>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3.2</w:t>
            </w:r>
          </w:p>
        </w:tc>
        <w:tc>
          <w:tcPr>
            <w:tcW w:w="790" w:type="dxa"/>
            <w:vAlign w:val="top"/>
          </w:tcPr>
          <w:p w14:paraId="6AEEBFD5">
            <w:pPr>
              <w:pStyle w:val="6"/>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sci</w:t>
            </w:r>
          </w:p>
        </w:tc>
        <w:tc>
          <w:tcPr>
            <w:tcW w:w="720" w:type="dxa"/>
            <w:vAlign w:val="top"/>
          </w:tcPr>
          <w:p w14:paraId="79E73071">
            <w:pPr>
              <w:pStyle w:val="6"/>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Q2/3</w:t>
            </w:r>
          </w:p>
        </w:tc>
        <w:tc>
          <w:tcPr>
            <w:tcW w:w="520" w:type="dxa"/>
            <w:vAlign w:val="top"/>
          </w:tcPr>
          <w:p w14:paraId="5F8948F7">
            <w:pPr>
              <w:pStyle w:val="6"/>
              <w:rPr>
                <w:rFonts w:hint="eastAsia"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6</w:t>
            </w:r>
          </w:p>
        </w:tc>
        <w:tc>
          <w:tcPr>
            <w:tcW w:w="600" w:type="dxa"/>
            <w:vAlign w:val="top"/>
          </w:tcPr>
          <w:p w14:paraId="6015A48D">
            <w:pPr>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Web of Science</w:t>
            </w:r>
          </w:p>
        </w:tc>
        <w:tc>
          <w:tcPr>
            <w:tcW w:w="320" w:type="dxa"/>
            <w:vAlign w:val="top"/>
          </w:tcPr>
          <w:p w14:paraId="103D8B8B">
            <w:pPr>
              <w:pStyle w:val="6"/>
              <w:rPr>
                <w:rFonts w:hint="eastAsia" w:ascii="Times New Roman" w:hAnsi="Times New Roman" w:eastAsia="Times New Roman" w:cs="Times New Roman"/>
                <w:snapToGrid w:val="0"/>
                <w:color w:val="000000"/>
                <w:spacing w:val="-2"/>
                <w:kern w:val="0"/>
                <w:sz w:val="19"/>
                <w:szCs w:val="19"/>
                <w:lang w:val="en-US" w:eastAsia="en-US" w:bidi="ar-SA"/>
              </w:rPr>
            </w:pPr>
          </w:p>
        </w:tc>
      </w:tr>
      <w:tr w14:paraId="35792B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644" w:type="dxa"/>
            <w:vAlign w:val="top"/>
          </w:tcPr>
          <w:p w14:paraId="4917EC60">
            <w:pPr>
              <w:spacing w:before="233" w:line="184" w:lineRule="auto"/>
              <w:ind w:left="212"/>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auto"/>
                <w:spacing w:val="-2"/>
                <w:kern w:val="0"/>
                <w:sz w:val="19"/>
                <w:szCs w:val="19"/>
                <w:lang w:val="en-US" w:eastAsia="en-US" w:bidi="ar-SA"/>
              </w:rPr>
              <w:t>1-8</w:t>
            </w:r>
          </w:p>
        </w:tc>
        <w:tc>
          <w:tcPr>
            <w:tcW w:w="1222" w:type="dxa"/>
            <w:vAlign w:val="top"/>
          </w:tcPr>
          <w:p w14:paraId="062B9EF9">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Development and evaluation of a risk prediction model for diabetes mellitus type 2 patients with vision-threatening diabetic retinopathy</w:t>
            </w:r>
          </w:p>
        </w:tc>
        <w:tc>
          <w:tcPr>
            <w:tcW w:w="950" w:type="dxa"/>
            <w:vAlign w:val="top"/>
          </w:tcPr>
          <w:p w14:paraId="641F7809">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ascii="Times New Roman" w:hAnsi="Times New Roman" w:eastAsia="Times New Roman" w:cs="Times New Roman"/>
                <w:sz w:val="19"/>
                <w:szCs w:val="19"/>
              </w:rPr>
              <w:t>FRONTIERS</w:t>
            </w:r>
            <w:r>
              <w:rPr>
                <w:rFonts w:ascii="Times New Roman" w:hAnsi="Times New Roman" w:eastAsia="Times New Roman" w:cs="Times New Roman"/>
                <w:spacing w:val="2"/>
                <w:sz w:val="19"/>
                <w:szCs w:val="19"/>
              </w:rPr>
              <w:t xml:space="preserve">  </w:t>
            </w:r>
            <w:r>
              <w:rPr>
                <w:rFonts w:ascii="Times New Roman" w:hAnsi="Times New Roman" w:eastAsia="Times New Roman" w:cs="Times New Roman"/>
                <w:sz w:val="19"/>
                <w:szCs w:val="19"/>
              </w:rPr>
              <w:t>IN</w:t>
            </w:r>
            <w:r>
              <w:rPr>
                <w:rFonts w:ascii="Times New Roman" w:hAnsi="Times New Roman" w:eastAsia="Times New Roman" w:cs="Times New Roman"/>
                <w:spacing w:val="2"/>
                <w:sz w:val="19"/>
                <w:szCs w:val="19"/>
              </w:rPr>
              <w:t xml:space="preserve">   </w:t>
            </w:r>
            <w:r>
              <w:rPr>
                <w:rFonts w:ascii="Times New Roman" w:hAnsi="Times New Roman" w:eastAsia="Times New Roman" w:cs="Times New Roman"/>
                <w:sz w:val="19"/>
                <w:szCs w:val="19"/>
              </w:rPr>
              <w:t>ENDOCRINOLOGY</w:t>
            </w:r>
          </w:p>
        </w:tc>
        <w:tc>
          <w:tcPr>
            <w:tcW w:w="995" w:type="dxa"/>
            <w:vAlign w:val="top"/>
          </w:tcPr>
          <w:p w14:paraId="2F8377AF">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2023 Aug 24;14:1244601</w:t>
            </w:r>
          </w:p>
        </w:tc>
        <w:tc>
          <w:tcPr>
            <w:tcW w:w="1610" w:type="dxa"/>
            <w:vAlign w:val="top"/>
          </w:tcPr>
          <w:p w14:paraId="1C34640B">
            <w:pPr>
              <w:pStyle w:val="6"/>
              <w:jc w:val="both"/>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Gong,D(Gong,Di);Fang,LYJ        (Fang,Lyujie);Cai,YX(Cai,Yixian);Chong,I         (Chong,Ieng);Guo,JH (Guo,Junhong);Yan,ZC(Yan,Zhichao);Shen,XL(Shen,Xiaoli);Yang,WH(Yang,Weihua);Wang,JT(Wang</w:t>
            </w:r>
          </w:p>
          <w:p w14:paraId="0CC6027C">
            <w:pPr>
              <w:pStyle w:val="6"/>
              <w:jc w:val="both"/>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Jiantao)</w:t>
            </w:r>
          </w:p>
        </w:tc>
        <w:tc>
          <w:tcPr>
            <w:tcW w:w="1350" w:type="dxa"/>
            <w:vAlign w:val="top"/>
          </w:tcPr>
          <w:p w14:paraId="75D98E65">
            <w:pPr>
              <w:pStyle w:val="6"/>
              <w:jc w:val="both"/>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Gong,D(Gong,Di);Fang,LYJ        (Fang,Lyujie);Cai,YX(Cai,Yixian);Yang,WH(Yang,Weihua);Wang,JT(Wang</w:t>
            </w:r>
          </w:p>
          <w:p w14:paraId="26FC9AE2">
            <w:pPr>
              <w:pStyle w:val="6"/>
              <w:rPr>
                <w:rFonts w:hint="eastAsia"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en-US" w:bidi="ar-SA"/>
              </w:rPr>
              <w:t>Jiantao)</w:t>
            </w:r>
          </w:p>
        </w:tc>
        <w:tc>
          <w:tcPr>
            <w:tcW w:w="1590" w:type="dxa"/>
            <w:vAlign w:val="top"/>
          </w:tcPr>
          <w:p w14:paraId="326A16AD">
            <w:pPr>
              <w:pStyle w:val="6"/>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Yang,WH    (Yang,Wei-Hua</w:t>
            </w:r>
            <w:r>
              <w:rPr>
                <w:rFonts w:hint="eastAsia" w:ascii="Times New Roman" w:hAnsi="Times New Roman" w:eastAsia="Times New Roman" w:cs="Times New Roman"/>
                <w:snapToGrid w:val="0"/>
                <w:color w:val="000000"/>
                <w:spacing w:val="-2"/>
                <w:kern w:val="0"/>
                <w:sz w:val="19"/>
                <w:szCs w:val="19"/>
                <w:lang w:val="en-US" w:eastAsia="zh-CN" w:bidi="ar-SA"/>
              </w:rPr>
              <w:t xml:space="preserve"> 4</w:t>
            </w:r>
            <w:r>
              <w:rPr>
                <w:rFonts w:hint="eastAsia" w:ascii="Times New Roman" w:hAnsi="Times New Roman" w:eastAsia="Times New Roman" w:cs="Times New Roman"/>
                <w:snapToGrid w:val="0"/>
                <w:color w:val="000000"/>
                <w:spacing w:val="-2"/>
                <w:kern w:val="0"/>
                <w:sz w:val="19"/>
                <w:szCs w:val="19"/>
                <w:lang w:val="en-US" w:eastAsia="en-US" w:bidi="ar-SA"/>
              </w:rPr>
              <w:t>)</w:t>
            </w:r>
          </w:p>
        </w:tc>
        <w:tc>
          <w:tcPr>
            <w:tcW w:w="580" w:type="dxa"/>
            <w:vAlign w:val="top"/>
          </w:tcPr>
          <w:p w14:paraId="3311CD69">
            <w:pPr>
              <w:pStyle w:val="6"/>
              <w:rPr>
                <w:rFonts w:hint="default" w:ascii="Times New Roman" w:hAnsi="Times New Roman" w:eastAsia="Times New Roman" w:cs="Times New Roman"/>
                <w:snapToGrid w:val="0"/>
                <w:color w:val="auto"/>
                <w:spacing w:val="-2"/>
                <w:kern w:val="0"/>
                <w:sz w:val="19"/>
                <w:szCs w:val="19"/>
                <w:lang w:val="en-US" w:eastAsia="zh-CN" w:bidi="ar-SA"/>
              </w:rPr>
            </w:pPr>
            <w:r>
              <w:rPr>
                <w:rFonts w:hint="eastAsia" w:ascii="Times New Roman" w:hAnsi="Times New Roman" w:eastAsia="Times New Roman" w:cs="Times New Roman"/>
                <w:snapToGrid w:val="0"/>
                <w:color w:val="auto"/>
                <w:spacing w:val="-2"/>
                <w:kern w:val="0"/>
                <w:sz w:val="19"/>
                <w:szCs w:val="19"/>
                <w:lang w:val="en-US" w:eastAsia="zh-CN" w:bidi="ar-SA"/>
              </w:rPr>
              <w:t>3.9</w:t>
            </w:r>
          </w:p>
        </w:tc>
        <w:tc>
          <w:tcPr>
            <w:tcW w:w="790" w:type="dxa"/>
            <w:vAlign w:val="top"/>
          </w:tcPr>
          <w:p w14:paraId="6E58452E">
            <w:pPr>
              <w:pStyle w:val="6"/>
              <w:rPr>
                <w:rFonts w:hint="default" w:ascii="Times New Roman" w:hAnsi="Times New Roman" w:eastAsia="Times New Roman" w:cs="Times New Roman"/>
                <w:snapToGrid w:val="0"/>
                <w:color w:val="auto"/>
                <w:spacing w:val="-2"/>
                <w:kern w:val="0"/>
                <w:sz w:val="19"/>
                <w:szCs w:val="19"/>
                <w:lang w:val="en-US" w:eastAsia="zh-CN" w:bidi="ar-SA"/>
              </w:rPr>
            </w:pPr>
            <w:r>
              <w:rPr>
                <w:rFonts w:hint="eastAsia" w:ascii="Times New Roman" w:hAnsi="Times New Roman" w:eastAsia="Times New Roman" w:cs="Times New Roman"/>
                <w:snapToGrid w:val="0"/>
                <w:color w:val="auto"/>
                <w:spacing w:val="-2"/>
                <w:kern w:val="0"/>
                <w:sz w:val="19"/>
                <w:szCs w:val="19"/>
                <w:lang w:val="en-US" w:eastAsia="zh-CN" w:bidi="ar-SA"/>
              </w:rPr>
              <w:t>sci</w:t>
            </w:r>
          </w:p>
        </w:tc>
        <w:tc>
          <w:tcPr>
            <w:tcW w:w="720" w:type="dxa"/>
            <w:vAlign w:val="top"/>
          </w:tcPr>
          <w:p w14:paraId="404AA9DD">
            <w:pPr>
              <w:pStyle w:val="6"/>
              <w:rPr>
                <w:rFonts w:hint="default" w:ascii="Times New Roman" w:hAnsi="Times New Roman" w:eastAsia="Times New Roman" w:cs="Times New Roman"/>
                <w:snapToGrid w:val="0"/>
                <w:color w:val="auto"/>
                <w:spacing w:val="-2"/>
                <w:kern w:val="0"/>
                <w:sz w:val="19"/>
                <w:szCs w:val="19"/>
                <w:lang w:val="en-US" w:eastAsia="zh-CN" w:bidi="ar-SA"/>
              </w:rPr>
            </w:pPr>
            <w:r>
              <w:rPr>
                <w:rFonts w:hint="eastAsia" w:ascii="Times New Roman" w:hAnsi="Times New Roman" w:eastAsia="Times New Roman" w:cs="Times New Roman"/>
                <w:snapToGrid w:val="0"/>
                <w:color w:val="auto"/>
                <w:spacing w:val="-2"/>
                <w:kern w:val="0"/>
                <w:sz w:val="19"/>
                <w:szCs w:val="19"/>
                <w:lang w:val="en-US" w:eastAsia="zh-CN" w:bidi="ar-SA"/>
              </w:rPr>
              <w:t>Q2/2</w:t>
            </w:r>
          </w:p>
        </w:tc>
        <w:tc>
          <w:tcPr>
            <w:tcW w:w="520" w:type="dxa"/>
            <w:vAlign w:val="top"/>
          </w:tcPr>
          <w:p w14:paraId="3832C41B">
            <w:pPr>
              <w:pStyle w:val="6"/>
              <w:rPr>
                <w:rFonts w:hint="default" w:ascii="Times New Roman" w:hAnsi="Times New Roman" w:eastAsia="Times New Roman" w:cs="Times New Roman"/>
                <w:snapToGrid w:val="0"/>
                <w:color w:val="0000FF"/>
                <w:spacing w:val="-2"/>
                <w:kern w:val="0"/>
                <w:sz w:val="19"/>
                <w:szCs w:val="19"/>
                <w:lang w:val="en-US" w:eastAsia="zh-CN" w:bidi="ar-SA"/>
              </w:rPr>
            </w:pPr>
            <w:r>
              <w:rPr>
                <w:rFonts w:hint="eastAsia" w:ascii="Times New Roman" w:hAnsi="Times New Roman" w:eastAsia="Times New Roman" w:cs="Times New Roman"/>
                <w:snapToGrid w:val="0"/>
                <w:color w:val="auto"/>
                <w:spacing w:val="-2"/>
                <w:kern w:val="0"/>
                <w:sz w:val="19"/>
                <w:szCs w:val="19"/>
                <w:lang w:val="en-US" w:eastAsia="zh-CN" w:bidi="ar-SA"/>
              </w:rPr>
              <w:t>1</w:t>
            </w:r>
          </w:p>
        </w:tc>
        <w:tc>
          <w:tcPr>
            <w:tcW w:w="600" w:type="dxa"/>
            <w:vAlign w:val="top"/>
          </w:tcPr>
          <w:p w14:paraId="756B8D0B">
            <w:pPr>
              <w:rPr>
                <w:rFonts w:hint="eastAsia" w:ascii="Times New Roman" w:hAnsi="Times New Roman" w:eastAsia="Times New Roman" w:cs="Times New Roman"/>
                <w:snapToGrid w:val="0"/>
                <w:color w:val="0000FF"/>
                <w:spacing w:val="-2"/>
                <w:kern w:val="0"/>
                <w:sz w:val="19"/>
                <w:szCs w:val="19"/>
                <w:lang w:val="en-US" w:eastAsia="en-US" w:bidi="ar-SA"/>
              </w:rPr>
            </w:pPr>
            <w:r>
              <w:rPr>
                <w:rFonts w:hint="eastAsia" w:ascii="Times New Roman" w:hAnsi="Times New Roman" w:eastAsia="Times New Roman" w:cs="Times New Roman"/>
                <w:snapToGrid w:val="0"/>
                <w:color w:val="auto"/>
                <w:spacing w:val="-2"/>
                <w:kern w:val="0"/>
                <w:sz w:val="19"/>
                <w:szCs w:val="19"/>
                <w:lang w:val="en-US" w:eastAsia="en-US" w:bidi="ar-SA"/>
              </w:rPr>
              <w:t>Web of Science</w:t>
            </w:r>
          </w:p>
        </w:tc>
        <w:tc>
          <w:tcPr>
            <w:tcW w:w="320" w:type="dxa"/>
            <w:vAlign w:val="top"/>
          </w:tcPr>
          <w:p w14:paraId="364A6460">
            <w:pPr>
              <w:pStyle w:val="6"/>
              <w:rPr>
                <w:rFonts w:hint="eastAsia" w:ascii="Times New Roman" w:hAnsi="Times New Roman" w:eastAsia="Times New Roman" w:cs="Times New Roman"/>
                <w:snapToGrid w:val="0"/>
                <w:color w:val="000000"/>
                <w:spacing w:val="-2"/>
                <w:kern w:val="0"/>
                <w:sz w:val="19"/>
                <w:szCs w:val="19"/>
                <w:lang w:val="en-US" w:eastAsia="en-US" w:bidi="ar-SA"/>
              </w:rPr>
            </w:pPr>
          </w:p>
        </w:tc>
      </w:tr>
      <w:tr w14:paraId="4FC00E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644" w:type="dxa"/>
            <w:vAlign w:val="top"/>
          </w:tcPr>
          <w:p w14:paraId="49B56419">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1-9</w:t>
            </w:r>
          </w:p>
        </w:tc>
        <w:tc>
          <w:tcPr>
            <w:tcW w:w="1222" w:type="dxa"/>
            <w:vAlign w:val="top"/>
          </w:tcPr>
          <w:p w14:paraId="39F8C07B">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p>
          <w:p w14:paraId="10E29398">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Polygonatum sibiricum polysaccharide potentially attenuates diabetic retinal injury in a diabetic rat model</w:t>
            </w:r>
          </w:p>
        </w:tc>
        <w:tc>
          <w:tcPr>
            <w:tcW w:w="950" w:type="dxa"/>
            <w:vAlign w:val="top"/>
          </w:tcPr>
          <w:p w14:paraId="3A53F779">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JOURNAL      OFDIABETES       INVESTIGATION</w:t>
            </w:r>
          </w:p>
        </w:tc>
        <w:tc>
          <w:tcPr>
            <w:tcW w:w="995" w:type="dxa"/>
            <w:vAlign w:val="top"/>
          </w:tcPr>
          <w:p w14:paraId="0202D15C">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2019</w:t>
            </w:r>
            <w:r>
              <w:rPr>
                <w:rFonts w:hint="eastAsia" w:ascii="Times New Roman" w:hAnsi="Times New Roman" w:eastAsia="Times New Roman" w:cs="Times New Roman"/>
                <w:snapToGrid w:val="0"/>
                <w:color w:val="000000"/>
                <w:spacing w:val="-2"/>
                <w:kern w:val="0"/>
                <w:sz w:val="19"/>
                <w:szCs w:val="19"/>
                <w:lang w:val="en-US" w:eastAsia="zh-CN" w:bidi="ar-SA"/>
              </w:rPr>
              <w:t>,</w:t>
            </w:r>
            <w:r>
              <w:rPr>
                <w:rFonts w:hint="eastAsia" w:ascii="Times New Roman" w:hAnsi="Times New Roman" w:eastAsia="Times New Roman" w:cs="Times New Roman"/>
                <w:snapToGrid w:val="0"/>
                <w:color w:val="000000"/>
                <w:spacing w:val="-2"/>
                <w:kern w:val="0"/>
                <w:sz w:val="19"/>
                <w:szCs w:val="19"/>
                <w:lang w:val="en-US" w:eastAsia="en-US" w:bidi="ar-SA"/>
              </w:rPr>
              <w:t>10(4):915-924</w:t>
            </w:r>
          </w:p>
        </w:tc>
        <w:tc>
          <w:tcPr>
            <w:tcW w:w="1610" w:type="dxa"/>
            <w:vAlign w:val="top"/>
          </w:tcPr>
          <w:p w14:paraId="5CB689BE">
            <w:pPr>
              <w:spacing w:before="41" w:line="192" w:lineRule="auto"/>
              <w:ind w:left="57"/>
              <w:rPr>
                <w:rFonts w:hint="default" w:ascii="Times New Roman" w:hAnsi="Times New Roman" w:eastAsia="Times New Roman" w:cs="Times New Roman"/>
                <w:snapToGrid w:val="0"/>
                <w:color w:val="000000"/>
                <w:spacing w:val="-2"/>
                <w:kern w:val="0"/>
                <w:sz w:val="19"/>
                <w:szCs w:val="19"/>
                <w:lang w:val="en-US" w:eastAsia="en-US" w:bidi="ar-SA"/>
              </w:rPr>
            </w:pPr>
            <w:r>
              <w:rPr>
                <w:rFonts w:hint="default" w:ascii="Times New Roman" w:hAnsi="Times New Roman" w:eastAsia="Times New Roman" w:cs="Times New Roman"/>
                <w:snapToGrid w:val="0"/>
                <w:color w:val="000000"/>
                <w:spacing w:val="-2"/>
                <w:kern w:val="0"/>
                <w:sz w:val="19"/>
                <w:szCs w:val="19"/>
                <w:lang w:val="en-US" w:eastAsia="en-US" w:bidi="ar-SA"/>
              </w:rPr>
              <w:t>Wang,Y(Wang,Yi);Lan,CJ(Lan,Changjun);Liao,X(Liao,Xuan);Chen,D(Chen,Di);Song,WG (Song,Wengang);Zhang,QL(Zhang,Qiuling)</w:t>
            </w:r>
          </w:p>
        </w:tc>
        <w:tc>
          <w:tcPr>
            <w:tcW w:w="1350" w:type="dxa"/>
            <w:vAlign w:val="top"/>
          </w:tcPr>
          <w:p w14:paraId="229F9C2E">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r>
              <w:rPr>
                <w:rFonts w:hint="default" w:ascii="Times New Roman" w:hAnsi="Times New Roman" w:eastAsia="Times New Roman" w:cs="Times New Roman"/>
                <w:snapToGrid w:val="0"/>
                <w:color w:val="000000"/>
                <w:spacing w:val="-2"/>
                <w:kern w:val="0"/>
                <w:sz w:val="19"/>
                <w:szCs w:val="19"/>
                <w:lang w:val="en-US" w:eastAsia="en-US" w:bidi="ar-SA"/>
              </w:rPr>
              <w:t>Wang,Y(Wang,Yi);Lan,CJ(Lan,Changjun);Liao,X(Liao,Xuan)</w:t>
            </w:r>
          </w:p>
        </w:tc>
        <w:tc>
          <w:tcPr>
            <w:tcW w:w="1590" w:type="dxa"/>
            <w:vAlign w:val="top"/>
          </w:tcPr>
          <w:p w14:paraId="77E45E59">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r>
              <w:rPr>
                <w:rFonts w:hint="default" w:ascii="Times New Roman" w:hAnsi="Times New Roman" w:eastAsia="Times New Roman" w:cs="Times New Roman"/>
                <w:snapToGrid w:val="0"/>
                <w:color w:val="000000"/>
                <w:spacing w:val="-2"/>
                <w:kern w:val="0"/>
                <w:sz w:val="19"/>
                <w:szCs w:val="19"/>
                <w:lang w:val="en-US" w:eastAsia="en-US" w:bidi="ar-SA"/>
              </w:rPr>
              <w:t>Lan,CJ(Lan,Changjun</w:t>
            </w:r>
            <w:r>
              <w:rPr>
                <w:rFonts w:hint="eastAsia" w:ascii="Times New Roman" w:hAnsi="Times New Roman" w:eastAsia="Times New Roman" w:cs="Times New Roman"/>
                <w:snapToGrid w:val="0"/>
                <w:color w:val="000000"/>
                <w:spacing w:val="-2"/>
                <w:kern w:val="0"/>
                <w:sz w:val="19"/>
                <w:szCs w:val="19"/>
                <w:lang w:val="en-US" w:eastAsia="zh-CN" w:bidi="ar-SA"/>
              </w:rPr>
              <w:t xml:space="preserve"> 6</w:t>
            </w:r>
            <w:r>
              <w:rPr>
                <w:rFonts w:hint="default" w:ascii="Times New Roman" w:hAnsi="Times New Roman" w:eastAsia="Times New Roman" w:cs="Times New Roman"/>
                <w:snapToGrid w:val="0"/>
                <w:color w:val="000000"/>
                <w:spacing w:val="-2"/>
                <w:kern w:val="0"/>
                <w:sz w:val="19"/>
                <w:szCs w:val="19"/>
                <w:lang w:val="en-US" w:eastAsia="en-US" w:bidi="ar-SA"/>
              </w:rPr>
              <w:t>);Liao,X(Liao,Xuan</w:t>
            </w:r>
            <w:r>
              <w:rPr>
                <w:rFonts w:hint="eastAsia" w:ascii="Times New Roman" w:hAnsi="Times New Roman" w:eastAsia="Times New Roman" w:cs="Times New Roman"/>
                <w:snapToGrid w:val="0"/>
                <w:color w:val="000000"/>
                <w:spacing w:val="-2"/>
                <w:kern w:val="0"/>
                <w:sz w:val="19"/>
                <w:szCs w:val="19"/>
                <w:lang w:val="en-US" w:eastAsia="zh-CN" w:bidi="ar-SA"/>
              </w:rPr>
              <w:t xml:space="preserve"> 1</w:t>
            </w:r>
            <w:r>
              <w:rPr>
                <w:rFonts w:hint="default" w:ascii="Times New Roman" w:hAnsi="Times New Roman" w:eastAsia="Times New Roman" w:cs="Times New Roman"/>
                <w:snapToGrid w:val="0"/>
                <w:color w:val="000000"/>
                <w:spacing w:val="-2"/>
                <w:kern w:val="0"/>
                <w:sz w:val="19"/>
                <w:szCs w:val="19"/>
                <w:lang w:val="en-US" w:eastAsia="en-US" w:bidi="ar-SA"/>
              </w:rPr>
              <w:t>)</w:t>
            </w:r>
          </w:p>
        </w:tc>
        <w:tc>
          <w:tcPr>
            <w:tcW w:w="580" w:type="dxa"/>
            <w:vAlign w:val="top"/>
          </w:tcPr>
          <w:p w14:paraId="0EF0FAEB">
            <w:pPr>
              <w:spacing w:before="41" w:line="192" w:lineRule="auto"/>
              <w:ind w:left="57"/>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3.1</w:t>
            </w:r>
          </w:p>
        </w:tc>
        <w:tc>
          <w:tcPr>
            <w:tcW w:w="790" w:type="dxa"/>
            <w:vAlign w:val="top"/>
          </w:tcPr>
          <w:p w14:paraId="0D3EFB25">
            <w:pPr>
              <w:pStyle w:val="6"/>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sci</w:t>
            </w:r>
          </w:p>
        </w:tc>
        <w:tc>
          <w:tcPr>
            <w:tcW w:w="720" w:type="dxa"/>
            <w:vAlign w:val="top"/>
          </w:tcPr>
          <w:p w14:paraId="6D1FE457">
            <w:pPr>
              <w:pStyle w:val="6"/>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Q2/3</w:t>
            </w:r>
          </w:p>
        </w:tc>
        <w:tc>
          <w:tcPr>
            <w:tcW w:w="520" w:type="dxa"/>
            <w:vAlign w:val="top"/>
          </w:tcPr>
          <w:p w14:paraId="50EDD18C">
            <w:pPr>
              <w:spacing w:before="41" w:line="192" w:lineRule="auto"/>
              <w:ind w:left="57"/>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36</w:t>
            </w:r>
          </w:p>
        </w:tc>
        <w:tc>
          <w:tcPr>
            <w:tcW w:w="600" w:type="dxa"/>
            <w:vAlign w:val="top"/>
          </w:tcPr>
          <w:p w14:paraId="5980D68F">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Web of Science</w:t>
            </w:r>
          </w:p>
        </w:tc>
        <w:tc>
          <w:tcPr>
            <w:tcW w:w="320" w:type="dxa"/>
            <w:vAlign w:val="top"/>
          </w:tcPr>
          <w:p w14:paraId="59DF3385">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p>
        </w:tc>
      </w:tr>
      <w:tr w14:paraId="339704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644" w:type="dxa"/>
            <w:vAlign w:val="top"/>
          </w:tcPr>
          <w:p w14:paraId="4BE3C36A">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1-10</w:t>
            </w:r>
          </w:p>
        </w:tc>
        <w:tc>
          <w:tcPr>
            <w:tcW w:w="1222" w:type="dxa"/>
            <w:vAlign w:val="top"/>
          </w:tcPr>
          <w:p w14:paraId="050F4A69">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All-trans retinoic acid regulates the expression of MMP-2 and TGF-β2 via RDH5 in retinal pigment epithelium cells</w:t>
            </w:r>
          </w:p>
        </w:tc>
        <w:tc>
          <w:tcPr>
            <w:tcW w:w="950" w:type="dxa"/>
            <w:vAlign w:val="top"/>
          </w:tcPr>
          <w:p w14:paraId="68EFD7DD">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INTERNATIONALJOURNALOF             OPHTHALMOLOGY</w:t>
            </w:r>
          </w:p>
        </w:tc>
        <w:tc>
          <w:tcPr>
            <w:tcW w:w="995" w:type="dxa"/>
            <w:vAlign w:val="top"/>
          </w:tcPr>
          <w:p w14:paraId="33CA2168">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2023</w:t>
            </w:r>
            <w:r>
              <w:rPr>
                <w:rFonts w:hint="eastAsia" w:ascii="Times New Roman" w:hAnsi="Times New Roman" w:eastAsia="Times New Roman" w:cs="Times New Roman"/>
                <w:snapToGrid w:val="0"/>
                <w:color w:val="000000"/>
                <w:spacing w:val="-2"/>
                <w:kern w:val="0"/>
                <w:sz w:val="19"/>
                <w:szCs w:val="19"/>
                <w:lang w:val="en-US" w:eastAsia="zh-CN" w:bidi="ar-SA"/>
              </w:rPr>
              <w:t>,</w:t>
            </w:r>
            <w:r>
              <w:rPr>
                <w:rFonts w:hint="eastAsia" w:ascii="Times New Roman" w:hAnsi="Times New Roman" w:eastAsia="Times New Roman" w:cs="Times New Roman"/>
                <w:snapToGrid w:val="0"/>
                <w:color w:val="000000"/>
                <w:spacing w:val="-2"/>
                <w:kern w:val="0"/>
                <w:sz w:val="19"/>
                <w:szCs w:val="19"/>
                <w:lang w:val="en-US" w:eastAsia="en-US" w:bidi="ar-SA"/>
              </w:rPr>
              <w:t>18;16(6):849-854</w:t>
            </w:r>
          </w:p>
        </w:tc>
        <w:tc>
          <w:tcPr>
            <w:tcW w:w="1610" w:type="dxa"/>
            <w:vAlign w:val="top"/>
          </w:tcPr>
          <w:p w14:paraId="1EA46E62">
            <w:pPr>
              <w:spacing w:before="19" w:line="214" w:lineRule="auto"/>
              <w:ind w:left="2"/>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Mao,YM(Mao,Yu-Mei);Lan,CJ    (Lan,Chang-Jun);Tan,QQ(Tan,Qing-Qing);Zhou,GM    (Zhou,</w:t>
            </w:r>
          </w:p>
          <w:p w14:paraId="4195D244">
            <w:pPr>
              <w:spacing w:before="9" w:line="189" w:lineRule="auto"/>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Gui-Mei);Xiang,XL(Xiang,Xiao-Ling);Lin,J    (Lin,Jia);Liao,X(Liao,Xuan)</w:t>
            </w:r>
          </w:p>
          <w:p w14:paraId="582F7B30">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p>
        </w:tc>
        <w:tc>
          <w:tcPr>
            <w:tcW w:w="1350" w:type="dxa"/>
            <w:vAlign w:val="top"/>
          </w:tcPr>
          <w:p w14:paraId="4B4A1CE2">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Mao,YM(Mao,Yu-Mei);Liao,X(Liao,Xuan)</w:t>
            </w:r>
          </w:p>
        </w:tc>
        <w:tc>
          <w:tcPr>
            <w:tcW w:w="1590" w:type="dxa"/>
            <w:vAlign w:val="top"/>
          </w:tcPr>
          <w:p w14:paraId="417DBB7A">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Lan,CJ    (Lan,Chang-Jun</w:t>
            </w:r>
            <w:r>
              <w:rPr>
                <w:rFonts w:hint="eastAsia" w:ascii="Times New Roman" w:hAnsi="Times New Roman" w:eastAsia="Times New Roman" w:cs="Times New Roman"/>
                <w:snapToGrid w:val="0"/>
                <w:color w:val="000000"/>
                <w:spacing w:val="-2"/>
                <w:kern w:val="0"/>
                <w:sz w:val="19"/>
                <w:szCs w:val="19"/>
                <w:lang w:val="en-US" w:eastAsia="zh-CN" w:bidi="ar-SA"/>
              </w:rPr>
              <w:t xml:space="preserve"> 6</w:t>
            </w:r>
            <w:r>
              <w:rPr>
                <w:rFonts w:hint="eastAsia" w:ascii="Times New Roman" w:hAnsi="Times New Roman" w:eastAsia="Times New Roman" w:cs="Times New Roman"/>
                <w:snapToGrid w:val="0"/>
                <w:color w:val="000000"/>
                <w:spacing w:val="-2"/>
                <w:kern w:val="0"/>
                <w:sz w:val="19"/>
                <w:szCs w:val="19"/>
                <w:lang w:val="en-US" w:eastAsia="en-US" w:bidi="ar-SA"/>
              </w:rPr>
              <w:t>);Tan,QQ(Tan,Qing-Qing</w:t>
            </w:r>
            <w:r>
              <w:rPr>
                <w:rFonts w:hint="eastAsia" w:ascii="Times New Roman" w:hAnsi="Times New Roman" w:eastAsia="Times New Roman" w:cs="Times New Roman"/>
                <w:snapToGrid w:val="0"/>
                <w:color w:val="000000"/>
                <w:spacing w:val="-2"/>
                <w:kern w:val="0"/>
                <w:sz w:val="19"/>
                <w:szCs w:val="19"/>
                <w:lang w:val="en-US" w:eastAsia="zh-CN" w:bidi="ar-SA"/>
              </w:rPr>
              <w:t xml:space="preserve"> 9</w:t>
            </w:r>
            <w:r>
              <w:rPr>
                <w:rFonts w:hint="eastAsia" w:ascii="Times New Roman" w:hAnsi="Times New Roman" w:eastAsia="Times New Roman" w:cs="Times New Roman"/>
                <w:snapToGrid w:val="0"/>
                <w:color w:val="000000"/>
                <w:spacing w:val="-2"/>
                <w:kern w:val="0"/>
                <w:sz w:val="19"/>
                <w:szCs w:val="19"/>
                <w:lang w:val="en-US" w:eastAsia="en-US" w:bidi="ar-SA"/>
              </w:rPr>
              <w:t>);Lin,J    (Lin,Jia</w:t>
            </w:r>
            <w:r>
              <w:rPr>
                <w:rFonts w:hint="eastAsia" w:ascii="Times New Roman" w:hAnsi="Times New Roman" w:eastAsia="Times New Roman" w:cs="Times New Roman"/>
                <w:snapToGrid w:val="0"/>
                <w:color w:val="000000"/>
                <w:spacing w:val="-2"/>
                <w:kern w:val="0"/>
                <w:sz w:val="19"/>
                <w:szCs w:val="19"/>
                <w:lang w:val="en-US" w:eastAsia="zh-CN" w:bidi="ar-SA"/>
              </w:rPr>
              <w:t xml:space="preserve"> 2</w:t>
            </w:r>
            <w:r>
              <w:rPr>
                <w:rFonts w:hint="eastAsia" w:ascii="Times New Roman" w:hAnsi="Times New Roman" w:eastAsia="Times New Roman" w:cs="Times New Roman"/>
                <w:snapToGrid w:val="0"/>
                <w:color w:val="000000"/>
                <w:spacing w:val="-2"/>
                <w:kern w:val="0"/>
                <w:sz w:val="19"/>
                <w:szCs w:val="19"/>
                <w:lang w:val="en-US" w:eastAsia="en-US" w:bidi="ar-SA"/>
              </w:rPr>
              <w:t>);Liao,X(Liao,Xuan</w:t>
            </w:r>
            <w:r>
              <w:rPr>
                <w:rFonts w:hint="eastAsia" w:ascii="Times New Roman" w:hAnsi="Times New Roman" w:eastAsia="Times New Roman" w:cs="Times New Roman"/>
                <w:snapToGrid w:val="0"/>
                <w:color w:val="000000"/>
                <w:spacing w:val="-2"/>
                <w:kern w:val="0"/>
                <w:sz w:val="19"/>
                <w:szCs w:val="19"/>
                <w:lang w:val="en-US" w:eastAsia="zh-CN" w:bidi="ar-SA"/>
              </w:rPr>
              <w:t xml:space="preserve"> 1</w:t>
            </w:r>
            <w:r>
              <w:rPr>
                <w:rFonts w:hint="eastAsia" w:ascii="Times New Roman" w:hAnsi="Times New Roman" w:eastAsia="Times New Roman" w:cs="Times New Roman"/>
                <w:snapToGrid w:val="0"/>
                <w:color w:val="000000"/>
                <w:spacing w:val="-2"/>
                <w:kern w:val="0"/>
                <w:sz w:val="19"/>
                <w:szCs w:val="19"/>
                <w:lang w:val="en-US" w:eastAsia="en-US" w:bidi="ar-SA"/>
              </w:rPr>
              <w:t>)</w:t>
            </w:r>
          </w:p>
        </w:tc>
        <w:tc>
          <w:tcPr>
            <w:tcW w:w="580" w:type="dxa"/>
            <w:vAlign w:val="top"/>
          </w:tcPr>
          <w:p w14:paraId="2B478AD4">
            <w:pPr>
              <w:spacing w:before="41" w:line="192" w:lineRule="auto"/>
              <w:ind w:left="57"/>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1.9</w:t>
            </w:r>
          </w:p>
        </w:tc>
        <w:tc>
          <w:tcPr>
            <w:tcW w:w="790" w:type="dxa"/>
            <w:vAlign w:val="top"/>
          </w:tcPr>
          <w:p w14:paraId="3227C0C2">
            <w:pPr>
              <w:spacing w:before="41" w:line="192" w:lineRule="auto"/>
              <w:ind w:left="57"/>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sci</w:t>
            </w:r>
          </w:p>
        </w:tc>
        <w:tc>
          <w:tcPr>
            <w:tcW w:w="720" w:type="dxa"/>
            <w:vAlign w:val="top"/>
          </w:tcPr>
          <w:p w14:paraId="3A5E9245">
            <w:pPr>
              <w:spacing w:before="41" w:line="192" w:lineRule="auto"/>
              <w:ind w:left="57"/>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Q2</w:t>
            </w:r>
          </w:p>
        </w:tc>
        <w:tc>
          <w:tcPr>
            <w:tcW w:w="520" w:type="dxa"/>
            <w:vAlign w:val="top"/>
          </w:tcPr>
          <w:p w14:paraId="445379F7">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zh-CN" w:bidi="ar-SA"/>
              </w:rPr>
              <w:t>1</w:t>
            </w:r>
          </w:p>
        </w:tc>
        <w:tc>
          <w:tcPr>
            <w:tcW w:w="600" w:type="dxa"/>
            <w:vAlign w:val="top"/>
          </w:tcPr>
          <w:p w14:paraId="3EC3FFF3">
            <w:pPr>
              <w:spacing w:before="41" w:line="192" w:lineRule="auto"/>
              <w:ind w:left="57"/>
              <w:rPr>
                <w:rFonts w:hint="default" w:ascii="Times New Roman" w:hAnsi="Times New Roman" w:eastAsia="Times New Roman" w:cs="Times New Roman"/>
                <w:snapToGrid w:val="0"/>
                <w:color w:val="000000"/>
                <w:spacing w:val="-2"/>
                <w:kern w:val="0"/>
                <w:sz w:val="19"/>
                <w:szCs w:val="19"/>
                <w:lang w:val="en-US" w:eastAsia="zh-CN" w:bidi="ar-SA"/>
              </w:rPr>
            </w:pPr>
            <w:r>
              <w:rPr>
                <w:rFonts w:hint="eastAsia" w:ascii="Times New Roman" w:hAnsi="Times New Roman" w:eastAsia="Times New Roman" w:cs="Times New Roman"/>
                <w:snapToGrid w:val="0"/>
                <w:color w:val="000000"/>
                <w:spacing w:val="-2"/>
                <w:kern w:val="0"/>
                <w:sz w:val="19"/>
                <w:szCs w:val="19"/>
                <w:lang w:val="en-US" w:eastAsia="en-US" w:bidi="ar-SA"/>
              </w:rPr>
              <w:t>Web of Science</w:t>
            </w:r>
          </w:p>
        </w:tc>
        <w:tc>
          <w:tcPr>
            <w:tcW w:w="320" w:type="dxa"/>
            <w:vAlign w:val="top"/>
          </w:tcPr>
          <w:p w14:paraId="0B6B2B8A">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p>
        </w:tc>
      </w:tr>
      <w:tr w14:paraId="0C47E7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644" w:type="dxa"/>
            <w:vAlign w:val="top"/>
          </w:tcPr>
          <w:p w14:paraId="720EF2EF">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r>
              <w:rPr>
                <w:rFonts w:hint="eastAsia" w:ascii="Times New Roman" w:hAnsi="Times New Roman" w:eastAsia="Times New Roman" w:cs="Times New Roman"/>
                <w:snapToGrid w:val="0"/>
                <w:color w:val="000000"/>
                <w:spacing w:val="-2"/>
                <w:kern w:val="0"/>
                <w:sz w:val="19"/>
                <w:szCs w:val="19"/>
                <w:lang w:val="en-US" w:eastAsia="en-US" w:bidi="ar-SA"/>
              </w:rPr>
              <w:t>合计</w:t>
            </w:r>
          </w:p>
        </w:tc>
        <w:tc>
          <w:tcPr>
            <w:tcW w:w="1222" w:type="dxa"/>
            <w:vAlign w:val="top"/>
          </w:tcPr>
          <w:p w14:paraId="50AEC519">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p>
        </w:tc>
        <w:tc>
          <w:tcPr>
            <w:tcW w:w="950" w:type="dxa"/>
            <w:vAlign w:val="top"/>
          </w:tcPr>
          <w:p w14:paraId="1AB6C311">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p>
        </w:tc>
        <w:tc>
          <w:tcPr>
            <w:tcW w:w="995" w:type="dxa"/>
            <w:vAlign w:val="top"/>
          </w:tcPr>
          <w:p w14:paraId="200CA360">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p>
        </w:tc>
        <w:tc>
          <w:tcPr>
            <w:tcW w:w="1610" w:type="dxa"/>
            <w:vAlign w:val="top"/>
          </w:tcPr>
          <w:p w14:paraId="58F4A219">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p>
        </w:tc>
        <w:tc>
          <w:tcPr>
            <w:tcW w:w="1350" w:type="dxa"/>
            <w:vAlign w:val="top"/>
          </w:tcPr>
          <w:p w14:paraId="1AF3C28E">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p>
        </w:tc>
        <w:tc>
          <w:tcPr>
            <w:tcW w:w="1590" w:type="dxa"/>
            <w:vAlign w:val="top"/>
          </w:tcPr>
          <w:p w14:paraId="036763E8">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p>
        </w:tc>
        <w:tc>
          <w:tcPr>
            <w:tcW w:w="580" w:type="dxa"/>
            <w:vAlign w:val="top"/>
          </w:tcPr>
          <w:p w14:paraId="556D78AC">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p>
        </w:tc>
        <w:tc>
          <w:tcPr>
            <w:tcW w:w="790" w:type="dxa"/>
            <w:vAlign w:val="top"/>
          </w:tcPr>
          <w:p w14:paraId="55F19BE3">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p>
        </w:tc>
        <w:tc>
          <w:tcPr>
            <w:tcW w:w="720" w:type="dxa"/>
            <w:vAlign w:val="top"/>
          </w:tcPr>
          <w:p w14:paraId="4A465D57">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p>
        </w:tc>
        <w:tc>
          <w:tcPr>
            <w:tcW w:w="520" w:type="dxa"/>
            <w:vAlign w:val="top"/>
          </w:tcPr>
          <w:p w14:paraId="79CF099F">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p>
        </w:tc>
        <w:tc>
          <w:tcPr>
            <w:tcW w:w="600" w:type="dxa"/>
            <w:vAlign w:val="top"/>
          </w:tcPr>
          <w:p w14:paraId="1B9F699D">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p>
        </w:tc>
        <w:tc>
          <w:tcPr>
            <w:tcW w:w="320" w:type="dxa"/>
            <w:vAlign w:val="top"/>
          </w:tcPr>
          <w:p w14:paraId="5806BAE9">
            <w:pPr>
              <w:spacing w:before="41" w:line="192" w:lineRule="auto"/>
              <w:ind w:left="57"/>
              <w:rPr>
                <w:rFonts w:hint="eastAsia" w:ascii="Times New Roman" w:hAnsi="Times New Roman" w:eastAsia="Times New Roman" w:cs="Times New Roman"/>
                <w:snapToGrid w:val="0"/>
                <w:color w:val="000000"/>
                <w:spacing w:val="-2"/>
                <w:kern w:val="0"/>
                <w:sz w:val="19"/>
                <w:szCs w:val="19"/>
                <w:lang w:val="en-US" w:eastAsia="en-US" w:bidi="ar-SA"/>
              </w:rPr>
            </w:pPr>
          </w:p>
        </w:tc>
      </w:tr>
    </w:tbl>
    <w:p w14:paraId="7357A045">
      <w:pPr>
        <w:numPr>
          <w:ilvl w:val="0"/>
          <w:numId w:val="0"/>
        </w:numPr>
        <w:jc w:val="left"/>
        <w:rPr>
          <w:rFonts w:hint="eastAsia" w:ascii="仿宋" w:hAnsi="仿宋" w:eastAsia="仿宋" w:cs="仿宋_GB2312"/>
          <w:szCs w:val="32"/>
        </w:rPr>
      </w:pPr>
    </w:p>
    <w:p w14:paraId="4208778F">
      <w:pPr>
        <w:numPr>
          <w:ilvl w:val="0"/>
          <w:numId w:val="0"/>
        </w:numPr>
        <w:jc w:val="left"/>
        <w:rPr>
          <w:rFonts w:hint="eastAsia" w:ascii="仿宋" w:hAnsi="仿宋" w:eastAsia="仿宋" w:cs="仿宋_GB2312"/>
          <w:szCs w:val="32"/>
        </w:rPr>
      </w:pPr>
    </w:p>
    <w:p w14:paraId="04856FEB">
      <w:pPr>
        <w:numPr>
          <w:ilvl w:val="0"/>
          <w:numId w:val="1"/>
        </w:numPr>
        <w:ind w:left="0" w:leftChars="0" w:firstLine="640" w:firstLineChars="200"/>
        <w:rPr>
          <w:rFonts w:hint="eastAsia" w:ascii="仿宋" w:hAnsi="仿宋" w:eastAsia="仿宋" w:cs="仿宋_GB2312"/>
          <w:szCs w:val="32"/>
        </w:rPr>
      </w:pPr>
      <w:r>
        <w:rPr>
          <w:rFonts w:hint="eastAsia" w:ascii="仿宋" w:hAnsi="仿宋" w:eastAsia="仿宋" w:cs="仿宋_GB2312"/>
          <w:szCs w:val="32"/>
        </w:rPr>
        <w:t>知识产权证明目录</w:t>
      </w:r>
    </w:p>
    <w:tbl>
      <w:tblPr>
        <w:tblStyle w:val="5"/>
        <w:tblpPr w:leftFromText="180" w:rightFromText="180" w:vertAnchor="text" w:horzAnchor="page" w:tblpX="1402" w:tblpY="612"/>
        <w:tblOverlap w:val="never"/>
        <w:tblW w:w="969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5"/>
        <w:gridCol w:w="1563"/>
        <w:gridCol w:w="697"/>
        <w:gridCol w:w="1029"/>
        <w:gridCol w:w="1213"/>
        <w:gridCol w:w="2062"/>
        <w:gridCol w:w="1550"/>
        <w:gridCol w:w="638"/>
      </w:tblGrid>
      <w:tr w14:paraId="007F95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945" w:type="dxa"/>
          </w:tcPr>
          <w:p w14:paraId="6FFED4FE">
            <w:pPr>
              <w:pStyle w:val="4"/>
              <w:spacing w:before="45" w:line="255" w:lineRule="exact"/>
              <w:ind w:left="169" w:right="158"/>
              <w:jc w:val="center"/>
              <w:rPr>
                <w:rFonts w:hint="eastAsia"/>
                <w:sz w:val="21"/>
              </w:rPr>
            </w:pPr>
            <w:r>
              <w:rPr>
                <w:sz w:val="21"/>
              </w:rPr>
              <w:t>序号</w:t>
            </w:r>
          </w:p>
        </w:tc>
        <w:tc>
          <w:tcPr>
            <w:tcW w:w="1563" w:type="dxa"/>
          </w:tcPr>
          <w:p w14:paraId="1D250EDC">
            <w:pPr>
              <w:pStyle w:val="4"/>
              <w:spacing w:before="45" w:line="255" w:lineRule="exact"/>
              <w:ind w:left="375"/>
              <w:rPr>
                <w:rFonts w:hint="eastAsia"/>
                <w:sz w:val="21"/>
              </w:rPr>
            </w:pPr>
            <w:r>
              <w:rPr>
                <w:sz w:val="21"/>
              </w:rPr>
              <w:t>类别</w:t>
            </w:r>
          </w:p>
        </w:tc>
        <w:tc>
          <w:tcPr>
            <w:tcW w:w="697" w:type="dxa"/>
          </w:tcPr>
          <w:p w14:paraId="0628DADF">
            <w:pPr>
              <w:pStyle w:val="4"/>
              <w:spacing w:before="45" w:line="255" w:lineRule="exact"/>
              <w:ind w:left="141"/>
              <w:rPr>
                <w:rFonts w:hint="eastAsia"/>
                <w:sz w:val="21"/>
              </w:rPr>
            </w:pPr>
            <w:r>
              <w:rPr>
                <w:sz w:val="21"/>
              </w:rPr>
              <w:t>国别</w:t>
            </w:r>
          </w:p>
        </w:tc>
        <w:tc>
          <w:tcPr>
            <w:tcW w:w="1029" w:type="dxa"/>
          </w:tcPr>
          <w:p w14:paraId="520A970B">
            <w:pPr>
              <w:pStyle w:val="4"/>
              <w:spacing w:before="45" w:line="255" w:lineRule="exact"/>
              <w:ind w:left="205"/>
              <w:rPr>
                <w:rFonts w:hint="eastAsia"/>
                <w:sz w:val="21"/>
              </w:rPr>
            </w:pPr>
            <w:r>
              <w:rPr>
                <w:w w:val="95"/>
                <w:sz w:val="21"/>
              </w:rPr>
              <w:t>专利号</w:t>
            </w:r>
          </w:p>
        </w:tc>
        <w:tc>
          <w:tcPr>
            <w:tcW w:w="1213" w:type="dxa"/>
          </w:tcPr>
          <w:p w14:paraId="4985847C">
            <w:pPr>
              <w:pStyle w:val="4"/>
              <w:spacing w:before="45" w:line="255" w:lineRule="exact"/>
              <w:ind w:left="107"/>
              <w:rPr>
                <w:rFonts w:hint="eastAsia"/>
                <w:sz w:val="21"/>
              </w:rPr>
            </w:pPr>
            <w:r>
              <w:rPr>
                <w:w w:val="95"/>
                <w:sz w:val="21"/>
              </w:rPr>
              <w:t>授权时间</w:t>
            </w:r>
          </w:p>
        </w:tc>
        <w:tc>
          <w:tcPr>
            <w:tcW w:w="2062" w:type="dxa"/>
          </w:tcPr>
          <w:p w14:paraId="27AD2114">
            <w:pPr>
              <w:pStyle w:val="4"/>
              <w:spacing w:before="45" w:line="255" w:lineRule="exact"/>
              <w:ind w:left="207"/>
              <w:rPr>
                <w:rFonts w:hint="eastAsia"/>
                <w:sz w:val="21"/>
              </w:rPr>
            </w:pPr>
            <w:r>
              <w:rPr>
                <w:w w:val="95"/>
                <w:sz w:val="21"/>
              </w:rPr>
              <w:t>知识产权具体名称</w:t>
            </w:r>
          </w:p>
        </w:tc>
        <w:tc>
          <w:tcPr>
            <w:tcW w:w="1550" w:type="dxa"/>
          </w:tcPr>
          <w:p w14:paraId="35D1DF58">
            <w:pPr>
              <w:pStyle w:val="4"/>
              <w:spacing w:before="45" w:line="255" w:lineRule="exact"/>
              <w:ind w:left="259"/>
              <w:rPr>
                <w:rFonts w:hint="eastAsia"/>
                <w:sz w:val="21"/>
              </w:rPr>
            </w:pPr>
            <w:r>
              <w:rPr>
                <w:w w:val="95"/>
                <w:sz w:val="21"/>
              </w:rPr>
              <w:t>全部发明人</w:t>
            </w:r>
          </w:p>
        </w:tc>
        <w:tc>
          <w:tcPr>
            <w:tcW w:w="638" w:type="dxa"/>
          </w:tcPr>
          <w:p w14:paraId="7B40C822">
            <w:pPr>
              <w:pStyle w:val="4"/>
              <w:spacing w:before="45" w:line="255" w:lineRule="exact"/>
              <w:ind w:left="113"/>
              <w:rPr>
                <w:rFonts w:hint="eastAsia"/>
                <w:sz w:val="21"/>
              </w:rPr>
            </w:pPr>
            <w:r>
              <w:rPr>
                <w:sz w:val="21"/>
              </w:rPr>
              <w:t>附件</w:t>
            </w:r>
          </w:p>
        </w:tc>
      </w:tr>
      <w:tr w14:paraId="77D62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45" w:type="dxa"/>
          </w:tcPr>
          <w:p w14:paraId="70A265CC">
            <w:pPr>
              <w:pStyle w:val="4"/>
              <w:spacing w:before="101" w:line="269" w:lineRule="exact"/>
              <w:ind w:left="169" w:right="157"/>
              <w:jc w:val="center"/>
              <w:rPr>
                <w:rFonts w:hint="eastAsia"/>
                <w:sz w:val="21"/>
              </w:rPr>
            </w:pPr>
            <w:r>
              <w:rPr>
                <w:sz w:val="21"/>
              </w:rPr>
              <w:t>2-1</w:t>
            </w:r>
          </w:p>
        </w:tc>
        <w:tc>
          <w:tcPr>
            <w:tcW w:w="1563" w:type="dxa"/>
          </w:tcPr>
          <w:p w14:paraId="1E9CFBB7">
            <w:pPr>
              <w:pStyle w:val="4"/>
              <w:rPr>
                <w:rFonts w:hint="eastAsia" w:ascii="Times New Roman" w:eastAsia="宋体"/>
                <w:lang w:val="en-US" w:eastAsia="zh-CN"/>
              </w:rPr>
            </w:pPr>
            <w:r>
              <w:rPr>
                <w:rFonts w:hint="eastAsia" w:ascii="Times New Roman"/>
                <w:lang w:val="en-US" w:eastAsia="zh-CN"/>
              </w:rPr>
              <w:t>发明专利</w:t>
            </w:r>
          </w:p>
        </w:tc>
        <w:tc>
          <w:tcPr>
            <w:tcW w:w="697" w:type="dxa"/>
          </w:tcPr>
          <w:p w14:paraId="06CAF97C">
            <w:pPr>
              <w:pStyle w:val="4"/>
              <w:rPr>
                <w:rFonts w:hint="eastAsia" w:ascii="Times New Roman" w:eastAsia="宋体"/>
                <w:lang w:val="en-US" w:eastAsia="zh-CN"/>
              </w:rPr>
            </w:pPr>
            <w:r>
              <w:rPr>
                <w:rFonts w:hint="eastAsia" w:ascii="Times New Roman"/>
                <w:lang w:val="en-US" w:eastAsia="zh-CN"/>
              </w:rPr>
              <w:t>中国</w:t>
            </w:r>
          </w:p>
        </w:tc>
        <w:tc>
          <w:tcPr>
            <w:tcW w:w="1029" w:type="dxa"/>
          </w:tcPr>
          <w:p w14:paraId="172D975D">
            <w:pPr>
              <w:pStyle w:val="4"/>
              <w:rPr>
                <w:rFonts w:hint="eastAsia" w:ascii="Times New Roman"/>
              </w:rPr>
            </w:pPr>
            <w:r>
              <w:rPr>
                <w:rFonts w:hint="eastAsia" w:ascii="Times New Roman"/>
              </w:rPr>
              <w:t>ZL 2023 1 0372060.5</w:t>
            </w:r>
          </w:p>
        </w:tc>
        <w:tc>
          <w:tcPr>
            <w:tcW w:w="1213" w:type="dxa"/>
          </w:tcPr>
          <w:p w14:paraId="29419839">
            <w:pPr>
              <w:pStyle w:val="4"/>
              <w:rPr>
                <w:rFonts w:hint="eastAsia" w:ascii="Times New Roman"/>
              </w:rPr>
            </w:pPr>
            <w:r>
              <w:rPr>
                <w:rFonts w:hint="eastAsia" w:ascii="Times New Roman"/>
              </w:rPr>
              <w:t>2023年10月03日</w:t>
            </w:r>
          </w:p>
        </w:tc>
        <w:tc>
          <w:tcPr>
            <w:tcW w:w="2062" w:type="dxa"/>
          </w:tcPr>
          <w:p w14:paraId="5C3DB496">
            <w:pPr>
              <w:pStyle w:val="4"/>
              <w:rPr>
                <w:rFonts w:hint="eastAsia" w:ascii="Times New Roman"/>
              </w:rPr>
            </w:pPr>
            <w:r>
              <w:rPr>
                <w:rFonts w:hint="eastAsia" w:ascii="Times New Roman"/>
              </w:rPr>
              <w:t>基于视网膜特征点的眼底彩色照相图像拼接方法及系统</w:t>
            </w:r>
          </w:p>
        </w:tc>
        <w:tc>
          <w:tcPr>
            <w:tcW w:w="1550" w:type="dxa"/>
          </w:tcPr>
          <w:p w14:paraId="58A6611E">
            <w:pPr>
              <w:pStyle w:val="4"/>
              <w:rPr>
                <w:rFonts w:hint="eastAsia" w:ascii="Times New Roman"/>
              </w:rPr>
            </w:pPr>
            <w:r>
              <w:rPr>
                <w:rFonts w:hint="eastAsia" w:ascii="Times New Roman"/>
              </w:rPr>
              <w:t>杨卫华;张国明;姚雪;谢翠娟;李王婷;李坤珂</w:t>
            </w:r>
          </w:p>
        </w:tc>
        <w:tc>
          <w:tcPr>
            <w:tcW w:w="638" w:type="dxa"/>
          </w:tcPr>
          <w:p w14:paraId="631E725D">
            <w:pPr>
              <w:pStyle w:val="4"/>
              <w:rPr>
                <w:rFonts w:hint="eastAsia" w:ascii="Times New Roman"/>
              </w:rPr>
            </w:pPr>
          </w:p>
        </w:tc>
      </w:tr>
      <w:tr w14:paraId="4B17C3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45" w:type="dxa"/>
          </w:tcPr>
          <w:p w14:paraId="7C494D35">
            <w:pPr>
              <w:pStyle w:val="4"/>
              <w:spacing w:before="102" w:line="268" w:lineRule="exact"/>
              <w:ind w:left="169" w:right="157"/>
              <w:jc w:val="center"/>
              <w:rPr>
                <w:rFonts w:hint="eastAsia"/>
                <w:sz w:val="21"/>
              </w:rPr>
            </w:pPr>
            <w:r>
              <w:rPr>
                <w:sz w:val="21"/>
              </w:rPr>
              <w:t>2-2</w:t>
            </w:r>
          </w:p>
        </w:tc>
        <w:tc>
          <w:tcPr>
            <w:tcW w:w="1563" w:type="dxa"/>
          </w:tcPr>
          <w:p w14:paraId="520F1961">
            <w:pPr>
              <w:pStyle w:val="4"/>
              <w:rPr>
                <w:rFonts w:hint="eastAsia" w:ascii="Times New Roman" w:eastAsia="宋体"/>
                <w:lang w:val="en-US" w:eastAsia="zh-CN"/>
              </w:rPr>
            </w:pPr>
            <w:r>
              <w:rPr>
                <w:rFonts w:hint="eastAsia" w:ascii="Times New Roman"/>
                <w:lang w:val="en-US" w:eastAsia="zh-CN"/>
              </w:rPr>
              <w:t>发明专利</w:t>
            </w:r>
          </w:p>
        </w:tc>
        <w:tc>
          <w:tcPr>
            <w:tcW w:w="697" w:type="dxa"/>
          </w:tcPr>
          <w:p w14:paraId="0C2E4A79">
            <w:pPr>
              <w:pStyle w:val="4"/>
              <w:rPr>
                <w:rFonts w:hint="eastAsia" w:ascii="Times New Roman" w:eastAsia="宋体"/>
                <w:lang w:val="en-US" w:eastAsia="zh-CN"/>
              </w:rPr>
            </w:pPr>
            <w:r>
              <w:rPr>
                <w:rFonts w:hint="eastAsia" w:ascii="Times New Roman"/>
                <w:lang w:val="en-US" w:eastAsia="zh-CN"/>
              </w:rPr>
              <w:t>中国</w:t>
            </w:r>
          </w:p>
        </w:tc>
        <w:tc>
          <w:tcPr>
            <w:tcW w:w="1029" w:type="dxa"/>
          </w:tcPr>
          <w:p w14:paraId="71B97ED7">
            <w:pPr>
              <w:pStyle w:val="4"/>
              <w:rPr>
                <w:rFonts w:hint="eastAsia" w:ascii="Times New Roman"/>
              </w:rPr>
            </w:pPr>
            <w:r>
              <w:rPr>
                <w:rFonts w:hint="eastAsia" w:ascii="Times New Roman"/>
              </w:rPr>
              <w:t>ZL 2023 1 1547796.8</w:t>
            </w:r>
          </w:p>
        </w:tc>
        <w:tc>
          <w:tcPr>
            <w:tcW w:w="1213" w:type="dxa"/>
          </w:tcPr>
          <w:p w14:paraId="5834A667">
            <w:pPr>
              <w:pStyle w:val="4"/>
              <w:rPr>
                <w:rFonts w:hint="eastAsia" w:ascii="Times New Roman"/>
              </w:rPr>
            </w:pPr>
            <w:r>
              <w:rPr>
                <w:rFonts w:hint="eastAsia" w:ascii="Times New Roman"/>
              </w:rPr>
              <w:t>2024年07月23日</w:t>
            </w:r>
          </w:p>
        </w:tc>
        <w:tc>
          <w:tcPr>
            <w:tcW w:w="2062" w:type="dxa"/>
          </w:tcPr>
          <w:p w14:paraId="7D6F8B31">
            <w:pPr>
              <w:pStyle w:val="4"/>
              <w:rPr>
                <w:rFonts w:hint="eastAsia" w:ascii="Times New Roman"/>
              </w:rPr>
            </w:pPr>
            <w:r>
              <w:rPr>
                <w:rFonts w:hint="eastAsia" w:ascii="Times New Roman"/>
              </w:rPr>
              <w:t>糖尿病视网膜病变图像的病灶识别方法及系统</w:t>
            </w:r>
          </w:p>
        </w:tc>
        <w:tc>
          <w:tcPr>
            <w:tcW w:w="1550" w:type="dxa"/>
          </w:tcPr>
          <w:p w14:paraId="3C6E535E">
            <w:pPr>
              <w:pStyle w:val="4"/>
              <w:rPr>
                <w:rFonts w:hint="eastAsia" w:ascii="Times New Roman"/>
              </w:rPr>
            </w:pPr>
            <w:r>
              <w:rPr>
                <w:rFonts w:hint="eastAsia" w:ascii="Times New Roman"/>
              </w:rPr>
              <w:t>杨卫华;张少冲;谢翠娟;姚雪;胡馨雅;李王婷</w:t>
            </w:r>
          </w:p>
        </w:tc>
        <w:tc>
          <w:tcPr>
            <w:tcW w:w="638" w:type="dxa"/>
          </w:tcPr>
          <w:p w14:paraId="38F8A8DA">
            <w:pPr>
              <w:pStyle w:val="4"/>
              <w:rPr>
                <w:rFonts w:hint="eastAsia" w:ascii="Times New Roman"/>
              </w:rPr>
            </w:pPr>
          </w:p>
        </w:tc>
      </w:tr>
      <w:tr w14:paraId="778ED3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45" w:type="dxa"/>
          </w:tcPr>
          <w:p w14:paraId="0C4255A2">
            <w:pPr>
              <w:pStyle w:val="4"/>
              <w:spacing w:before="103" w:line="267" w:lineRule="exact"/>
              <w:ind w:left="169" w:right="157"/>
              <w:jc w:val="center"/>
              <w:rPr>
                <w:rFonts w:hint="eastAsia"/>
                <w:sz w:val="21"/>
              </w:rPr>
            </w:pPr>
            <w:r>
              <w:rPr>
                <w:sz w:val="21"/>
              </w:rPr>
              <w:t>2-3</w:t>
            </w:r>
          </w:p>
        </w:tc>
        <w:tc>
          <w:tcPr>
            <w:tcW w:w="1563" w:type="dxa"/>
          </w:tcPr>
          <w:p w14:paraId="06C8CA56">
            <w:pPr>
              <w:pStyle w:val="4"/>
              <w:rPr>
                <w:rFonts w:hint="eastAsia" w:ascii="Times New Roman" w:eastAsia="宋体"/>
                <w:lang w:val="en-US" w:eastAsia="zh-CN"/>
              </w:rPr>
            </w:pPr>
            <w:r>
              <w:rPr>
                <w:rFonts w:hint="eastAsia" w:ascii="Times New Roman"/>
                <w:lang w:val="en-US" w:eastAsia="zh-CN"/>
              </w:rPr>
              <w:t>发明专利</w:t>
            </w:r>
          </w:p>
        </w:tc>
        <w:tc>
          <w:tcPr>
            <w:tcW w:w="697" w:type="dxa"/>
          </w:tcPr>
          <w:p w14:paraId="3E88EDD0">
            <w:pPr>
              <w:pStyle w:val="4"/>
              <w:rPr>
                <w:rFonts w:hint="eastAsia" w:ascii="Times New Roman" w:eastAsia="宋体"/>
                <w:lang w:val="en-US" w:eastAsia="zh-CN"/>
              </w:rPr>
            </w:pPr>
            <w:r>
              <w:rPr>
                <w:rFonts w:hint="eastAsia" w:ascii="Times New Roman"/>
                <w:lang w:val="en-US" w:eastAsia="zh-CN"/>
              </w:rPr>
              <w:t>中国</w:t>
            </w:r>
          </w:p>
        </w:tc>
        <w:tc>
          <w:tcPr>
            <w:tcW w:w="1029" w:type="dxa"/>
          </w:tcPr>
          <w:p w14:paraId="7F03A318">
            <w:pPr>
              <w:pStyle w:val="4"/>
              <w:rPr>
                <w:rFonts w:hint="eastAsia" w:ascii="Times New Roman"/>
              </w:rPr>
            </w:pPr>
            <w:r>
              <w:rPr>
                <w:rFonts w:hint="eastAsia" w:ascii="Times New Roman"/>
              </w:rPr>
              <w:t>ZL 2022 1 0973573.7</w:t>
            </w:r>
          </w:p>
        </w:tc>
        <w:tc>
          <w:tcPr>
            <w:tcW w:w="1213" w:type="dxa"/>
          </w:tcPr>
          <w:p w14:paraId="11B3C1CE">
            <w:pPr>
              <w:pStyle w:val="4"/>
              <w:rPr>
                <w:rFonts w:hint="eastAsia" w:ascii="Times New Roman"/>
              </w:rPr>
            </w:pPr>
            <w:r>
              <w:rPr>
                <w:rFonts w:hint="eastAsia" w:ascii="Times New Roman"/>
              </w:rPr>
              <w:t>2022年08月15日</w:t>
            </w:r>
          </w:p>
        </w:tc>
        <w:tc>
          <w:tcPr>
            <w:tcW w:w="2062" w:type="dxa"/>
          </w:tcPr>
          <w:p w14:paraId="70373DA9">
            <w:pPr>
              <w:pStyle w:val="4"/>
              <w:rPr>
                <w:rFonts w:hint="eastAsia" w:ascii="Times New Roman"/>
              </w:rPr>
            </w:pPr>
            <w:r>
              <w:rPr>
                <w:rFonts w:hint="eastAsia" w:ascii="Times New Roman"/>
              </w:rPr>
              <w:t>一种基于神经网络模型的视网膜血管图像分割方法及系统</w:t>
            </w:r>
          </w:p>
        </w:tc>
        <w:tc>
          <w:tcPr>
            <w:tcW w:w="1550" w:type="dxa"/>
          </w:tcPr>
          <w:p w14:paraId="380E3A0F">
            <w:pPr>
              <w:pStyle w:val="4"/>
              <w:rPr>
                <w:rFonts w:hint="eastAsia" w:ascii="Times New Roman"/>
              </w:rPr>
            </w:pPr>
            <w:r>
              <w:rPr>
                <w:rFonts w:hint="eastAsia" w:ascii="Times New Roman"/>
              </w:rPr>
              <w:t>杨卫华;张少冲;陈璐;张哲;李王婷;李坤珂</w:t>
            </w:r>
          </w:p>
        </w:tc>
        <w:tc>
          <w:tcPr>
            <w:tcW w:w="638" w:type="dxa"/>
          </w:tcPr>
          <w:p w14:paraId="104349D6">
            <w:pPr>
              <w:pStyle w:val="4"/>
              <w:rPr>
                <w:rFonts w:hint="eastAsia" w:ascii="Times New Roman"/>
              </w:rPr>
            </w:pPr>
          </w:p>
        </w:tc>
      </w:tr>
      <w:tr w14:paraId="7926CD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45" w:type="dxa"/>
          </w:tcPr>
          <w:p w14:paraId="0D9D01AC">
            <w:pPr>
              <w:pStyle w:val="4"/>
              <w:spacing w:before="101" w:line="269" w:lineRule="exact"/>
              <w:ind w:left="169" w:right="157"/>
              <w:jc w:val="center"/>
              <w:rPr>
                <w:rFonts w:hint="eastAsia"/>
                <w:sz w:val="21"/>
              </w:rPr>
            </w:pPr>
            <w:r>
              <w:rPr>
                <w:sz w:val="21"/>
              </w:rPr>
              <w:t>2-4</w:t>
            </w:r>
          </w:p>
        </w:tc>
        <w:tc>
          <w:tcPr>
            <w:tcW w:w="1563" w:type="dxa"/>
          </w:tcPr>
          <w:p w14:paraId="5C1F311D">
            <w:pPr>
              <w:pStyle w:val="4"/>
              <w:rPr>
                <w:rFonts w:hint="default" w:ascii="Times New Roman" w:eastAsia="宋体"/>
                <w:lang w:val="en-US" w:eastAsia="zh-CN"/>
              </w:rPr>
            </w:pPr>
            <w:r>
              <w:rPr>
                <w:rFonts w:hint="eastAsia" w:ascii="Times New Roman"/>
                <w:lang w:val="en-US" w:eastAsia="zh-CN"/>
              </w:rPr>
              <w:t>实用专利</w:t>
            </w:r>
          </w:p>
        </w:tc>
        <w:tc>
          <w:tcPr>
            <w:tcW w:w="697" w:type="dxa"/>
          </w:tcPr>
          <w:p w14:paraId="5EEC1BE4">
            <w:pPr>
              <w:pStyle w:val="4"/>
              <w:rPr>
                <w:rFonts w:hint="eastAsia" w:ascii="Times New Roman" w:eastAsia="宋体"/>
                <w:lang w:val="en-US" w:eastAsia="zh-CN"/>
              </w:rPr>
            </w:pPr>
            <w:r>
              <w:rPr>
                <w:rFonts w:hint="eastAsia" w:ascii="Times New Roman"/>
                <w:lang w:val="en-US" w:eastAsia="zh-CN"/>
              </w:rPr>
              <w:t>中国</w:t>
            </w:r>
          </w:p>
        </w:tc>
        <w:tc>
          <w:tcPr>
            <w:tcW w:w="1029" w:type="dxa"/>
          </w:tcPr>
          <w:p w14:paraId="05625BA2">
            <w:pPr>
              <w:pStyle w:val="4"/>
              <w:rPr>
                <w:rFonts w:hint="default" w:ascii="Times New Roman" w:eastAsia="宋体"/>
                <w:lang w:val="en-US" w:eastAsia="zh-CN"/>
              </w:rPr>
            </w:pPr>
            <w:r>
              <w:rPr>
                <w:rFonts w:hint="eastAsia" w:ascii="Times New Roman"/>
                <w:lang w:val="en-US" w:eastAsia="zh-CN"/>
              </w:rPr>
              <w:t>Zl 2021 2 0209068.6</w:t>
            </w:r>
          </w:p>
        </w:tc>
        <w:tc>
          <w:tcPr>
            <w:tcW w:w="1213" w:type="dxa"/>
          </w:tcPr>
          <w:p w14:paraId="518C8471">
            <w:pPr>
              <w:pStyle w:val="4"/>
              <w:rPr>
                <w:rFonts w:hint="eastAsia" w:ascii="Times New Roman"/>
              </w:rPr>
            </w:pPr>
            <w:r>
              <w:rPr>
                <w:rFonts w:hint="eastAsia" w:ascii="Times New Roman"/>
              </w:rPr>
              <w:t>2021.12.07</w:t>
            </w:r>
          </w:p>
        </w:tc>
        <w:tc>
          <w:tcPr>
            <w:tcW w:w="2062" w:type="dxa"/>
          </w:tcPr>
          <w:p w14:paraId="2D18D11E">
            <w:pPr>
              <w:pStyle w:val="4"/>
              <w:rPr>
                <w:rFonts w:hint="eastAsia" w:ascii="Times New Roman"/>
              </w:rPr>
            </w:pPr>
            <w:r>
              <w:rPr>
                <w:rFonts w:hint="eastAsia" w:ascii="Times New Roman"/>
              </w:rPr>
              <w:t>一种用于新生儿泪囊炎的辅助按摩装置</w:t>
            </w:r>
          </w:p>
        </w:tc>
        <w:tc>
          <w:tcPr>
            <w:tcW w:w="1550" w:type="dxa"/>
          </w:tcPr>
          <w:p w14:paraId="246ECC4D">
            <w:pPr>
              <w:pStyle w:val="4"/>
              <w:rPr>
                <w:rFonts w:hint="eastAsia" w:ascii="Times New Roman"/>
              </w:rPr>
            </w:pPr>
            <w:r>
              <w:rPr>
                <w:rFonts w:hint="eastAsia" w:ascii="Times New Roman"/>
              </w:rPr>
              <w:t>廖萱; 兰长骏; 谭青青; 文佰伟; 田靖; 林佳; 唐玉玲</w:t>
            </w:r>
          </w:p>
        </w:tc>
        <w:tc>
          <w:tcPr>
            <w:tcW w:w="638" w:type="dxa"/>
          </w:tcPr>
          <w:p w14:paraId="0977E0F2">
            <w:pPr>
              <w:pStyle w:val="4"/>
              <w:rPr>
                <w:rFonts w:hint="eastAsia" w:ascii="Times New Roman"/>
              </w:rPr>
            </w:pPr>
          </w:p>
        </w:tc>
      </w:tr>
      <w:tr w14:paraId="2B1160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45" w:type="dxa"/>
          </w:tcPr>
          <w:p w14:paraId="17D8D8F6">
            <w:pPr>
              <w:pStyle w:val="4"/>
              <w:spacing w:before="102" w:line="268" w:lineRule="exact"/>
              <w:ind w:left="169" w:right="157"/>
              <w:jc w:val="center"/>
              <w:rPr>
                <w:rFonts w:hint="eastAsia"/>
                <w:sz w:val="21"/>
              </w:rPr>
            </w:pPr>
            <w:r>
              <w:rPr>
                <w:sz w:val="21"/>
              </w:rPr>
              <w:t>2-5</w:t>
            </w:r>
          </w:p>
        </w:tc>
        <w:tc>
          <w:tcPr>
            <w:tcW w:w="1563" w:type="dxa"/>
            <w:vAlign w:val="top"/>
          </w:tcPr>
          <w:p w14:paraId="516E548F">
            <w:pPr>
              <w:pStyle w:val="4"/>
              <w:rPr>
                <w:rFonts w:hint="eastAsia" w:ascii="Times New Roman" w:hAnsi="宋体" w:eastAsia="宋体" w:cs="宋体"/>
                <w:sz w:val="22"/>
                <w:szCs w:val="22"/>
                <w:lang w:val="en-US" w:eastAsia="zh-CN" w:bidi="ar-SA"/>
              </w:rPr>
            </w:pPr>
            <w:r>
              <w:rPr>
                <w:rFonts w:hint="eastAsia"/>
              </w:rPr>
              <w:t>实用专利</w:t>
            </w:r>
            <w:r>
              <w:rPr>
                <w:rFonts w:hint="eastAsia"/>
              </w:rPr>
              <w:tab/>
            </w:r>
          </w:p>
        </w:tc>
        <w:tc>
          <w:tcPr>
            <w:tcW w:w="697" w:type="dxa"/>
            <w:vAlign w:val="top"/>
          </w:tcPr>
          <w:p w14:paraId="4E1DEAF1">
            <w:pPr>
              <w:pStyle w:val="4"/>
              <w:rPr>
                <w:rFonts w:hint="eastAsia" w:ascii="Times New Roman" w:hAnsi="宋体" w:eastAsia="宋体" w:cs="宋体"/>
                <w:sz w:val="22"/>
                <w:szCs w:val="22"/>
                <w:lang w:val="en-US" w:eastAsia="zh-CN" w:bidi="ar-SA"/>
              </w:rPr>
            </w:pPr>
            <w:r>
              <w:rPr>
                <w:rFonts w:hint="eastAsia"/>
              </w:rPr>
              <w:t>中国</w:t>
            </w:r>
          </w:p>
        </w:tc>
        <w:tc>
          <w:tcPr>
            <w:tcW w:w="1029" w:type="dxa"/>
          </w:tcPr>
          <w:p w14:paraId="690993DB">
            <w:pPr>
              <w:pStyle w:val="4"/>
              <w:rPr>
                <w:rFonts w:hint="eastAsia" w:ascii="Times New Roman"/>
              </w:rPr>
            </w:pPr>
            <w:r>
              <w:rPr>
                <w:rFonts w:hint="eastAsia" w:ascii="Times New Roman"/>
                <w:lang w:val="en-US" w:eastAsia="zh-CN"/>
              </w:rPr>
              <w:t>Zl 2021 2 0209067.1</w:t>
            </w:r>
          </w:p>
        </w:tc>
        <w:tc>
          <w:tcPr>
            <w:tcW w:w="1213" w:type="dxa"/>
          </w:tcPr>
          <w:p w14:paraId="45DA4A4E">
            <w:pPr>
              <w:pStyle w:val="4"/>
              <w:rPr>
                <w:rFonts w:hint="eastAsia" w:ascii="Times New Roman"/>
              </w:rPr>
            </w:pPr>
            <w:r>
              <w:rPr>
                <w:rFonts w:hint="eastAsia" w:ascii="Times New Roman"/>
              </w:rPr>
              <w:t>2021.09.07</w:t>
            </w:r>
          </w:p>
        </w:tc>
        <w:tc>
          <w:tcPr>
            <w:tcW w:w="2062" w:type="dxa"/>
          </w:tcPr>
          <w:p w14:paraId="73536B5F">
            <w:pPr>
              <w:pStyle w:val="4"/>
              <w:rPr>
                <w:rFonts w:hint="eastAsia" w:ascii="Times New Roman"/>
              </w:rPr>
            </w:pPr>
            <w:r>
              <w:rPr>
                <w:rFonts w:hint="eastAsia" w:ascii="Times New Roman"/>
              </w:rPr>
              <w:t>一种设有贴合结构的眼科手术帽</w:t>
            </w:r>
          </w:p>
        </w:tc>
        <w:tc>
          <w:tcPr>
            <w:tcW w:w="1550" w:type="dxa"/>
          </w:tcPr>
          <w:p w14:paraId="77AC7ACB">
            <w:pPr>
              <w:pStyle w:val="4"/>
              <w:rPr>
                <w:rFonts w:hint="eastAsia" w:ascii="Times New Roman"/>
              </w:rPr>
            </w:pPr>
            <w:r>
              <w:rPr>
                <w:rFonts w:hint="eastAsia" w:ascii="Times New Roman"/>
              </w:rPr>
              <w:t>廖萱; 兰长骏; 文佰伟; 何丽君; 谭青青; 田靖; 林佳</w:t>
            </w:r>
          </w:p>
        </w:tc>
        <w:tc>
          <w:tcPr>
            <w:tcW w:w="638" w:type="dxa"/>
          </w:tcPr>
          <w:p w14:paraId="10EE9136">
            <w:pPr>
              <w:pStyle w:val="4"/>
              <w:rPr>
                <w:rFonts w:hint="eastAsia" w:ascii="Times New Roman"/>
              </w:rPr>
            </w:pPr>
          </w:p>
        </w:tc>
      </w:tr>
      <w:tr w14:paraId="5773FE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45" w:type="dxa"/>
          </w:tcPr>
          <w:p w14:paraId="16F6C910">
            <w:pPr>
              <w:pStyle w:val="4"/>
              <w:spacing w:before="103" w:line="267" w:lineRule="exact"/>
              <w:ind w:left="169" w:right="157"/>
              <w:jc w:val="center"/>
              <w:rPr>
                <w:rFonts w:hint="eastAsia"/>
                <w:sz w:val="21"/>
              </w:rPr>
            </w:pPr>
            <w:r>
              <w:rPr>
                <w:sz w:val="21"/>
              </w:rPr>
              <w:t>2-6</w:t>
            </w:r>
          </w:p>
        </w:tc>
        <w:tc>
          <w:tcPr>
            <w:tcW w:w="1563" w:type="dxa"/>
          </w:tcPr>
          <w:p w14:paraId="1A9B38D6">
            <w:pPr>
              <w:pStyle w:val="4"/>
              <w:rPr>
                <w:rFonts w:hint="default" w:ascii="Times New Roman" w:eastAsia="宋体"/>
                <w:lang w:val="en-US" w:eastAsia="zh-CN"/>
              </w:rPr>
            </w:pPr>
            <w:r>
              <w:rPr>
                <w:rFonts w:hint="eastAsia" w:ascii="Times New Roman"/>
                <w:lang w:val="en-US" w:eastAsia="zh-CN"/>
              </w:rPr>
              <w:t>实用专利</w:t>
            </w:r>
          </w:p>
        </w:tc>
        <w:tc>
          <w:tcPr>
            <w:tcW w:w="697" w:type="dxa"/>
          </w:tcPr>
          <w:p w14:paraId="3278CE94">
            <w:pPr>
              <w:pStyle w:val="4"/>
              <w:rPr>
                <w:rFonts w:hint="default" w:ascii="Times New Roman" w:eastAsia="宋体"/>
                <w:lang w:val="en-US" w:eastAsia="zh-CN"/>
              </w:rPr>
            </w:pPr>
            <w:r>
              <w:rPr>
                <w:rFonts w:hint="eastAsia" w:ascii="Times New Roman"/>
                <w:lang w:val="en-US" w:eastAsia="zh-CN"/>
              </w:rPr>
              <w:t>中国</w:t>
            </w:r>
          </w:p>
        </w:tc>
        <w:tc>
          <w:tcPr>
            <w:tcW w:w="1029" w:type="dxa"/>
          </w:tcPr>
          <w:p w14:paraId="42787073">
            <w:pPr>
              <w:pStyle w:val="4"/>
              <w:rPr>
                <w:rFonts w:hint="eastAsia" w:ascii="Times New Roman"/>
              </w:rPr>
            </w:pPr>
            <w:r>
              <w:rPr>
                <w:rFonts w:hint="eastAsia" w:ascii="Times New Roman"/>
              </w:rPr>
              <w:t>ZL 2023 2 0942131.6</w:t>
            </w:r>
          </w:p>
        </w:tc>
        <w:tc>
          <w:tcPr>
            <w:tcW w:w="1213" w:type="dxa"/>
          </w:tcPr>
          <w:p w14:paraId="64373C83">
            <w:pPr>
              <w:pStyle w:val="4"/>
              <w:rPr>
                <w:rFonts w:hint="eastAsia" w:ascii="Times New Roman"/>
              </w:rPr>
            </w:pPr>
            <w:r>
              <w:rPr>
                <w:rFonts w:hint="eastAsia" w:ascii="Times New Roman"/>
              </w:rPr>
              <w:t>2023</w:t>
            </w:r>
            <w:r>
              <w:rPr>
                <w:rFonts w:hint="eastAsia" w:ascii="Times New Roman"/>
                <w:lang w:eastAsia="zh-CN"/>
              </w:rPr>
              <w:t>.</w:t>
            </w:r>
            <w:r>
              <w:rPr>
                <w:rFonts w:hint="eastAsia" w:ascii="Times New Roman"/>
              </w:rPr>
              <w:t>12</w:t>
            </w:r>
            <w:r>
              <w:rPr>
                <w:rFonts w:hint="eastAsia" w:ascii="Times New Roman"/>
                <w:lang w:val="en-US" w:eastAsia="zh-CN"/>
              </w:rPr>
              <w:t>.</w:t>
            </w:r>
            <w:r>
              <w:rPr>
                <w:rFonts w:hint="eastAsia" w:ascii="Times New Roman"/>
              </w:rPr>
              <w:t>29</w:t>
            </w:r>
          </w:p>
        </w:tc>
        <w:tc>
          <w:tcPr>
            <w:tcW w:w="2062" w:type="dxa"/>
          </w:tcPr>
          <w:p w14:paraId="38638A97">
            <w:pPr>
              <w:pStyle w:val="4"/>
              <w:rPr>
                <w:rFonts w:hint="eastAsia" w:ascii="Times New Roman"/>
              </w:rPr>
            </w:pPr>
            <w:r>
              <w:rPr>
                <w:rFonts w:hint="eastAsia" w:ascii="Times New Roman"/>
              </w:rPr>
              <w:t>一种易穿戴型豚鼠眼罩</w:t>
            </w:r>
          </w:p>
        </w:tc>
        <w:tc>
          <w:tcPr>
            <w:tcW w:w="1550" w:type="dxa"/>
          </w:tcPr>
          <w:p w14:paraId="4D8F0D8A">
            <w:pPr>
              <w:pStyle w:val="4"/>
              <w:rPr>
                <w:rFonts w:hint="eastAsia" w:ascii="Times New Roman"/>
              </w:rPr>
            </w:pPr>
            <w:r>
              <w:rPr>
                <w:rFonts w:hint="eastAsia" w:ascii="Times New Roman"/>
              </w:rPr>
              <w:t>李建虹;廖萱;周红</w:t>
            </w:r>
          </w:p>
        </w:tc>
        <w:tc>
          <w:tcPr>
            <w:tcW w:w="638" w:type="dxa"/>
          </w:tcPr>
          <w:p w14:paraId="6B390ECB">
            <w:pPr>
              <w:pStyle w:val="4"/>
              <w:rPr>
                <w:rFonts w:hint="eastAsia" w:ascii="Times New Roman"/>
              </w:rPr>
            </w:pPr>
          </w:p>
        </w:tc>
      </w:tr>
      <w:tr w14:paraId="496895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45" w:type="dxa"/>
          </w:tcPr>
          <w:p w14:paraId="721BD23D">
            <w:pPr>
              <w:pStyle w:val="4"/>
              <w:spacing w:before="101" w:line="269" w:lineRule="exact"/>
              <w:ind w:left="169" w:right="157"/>
              <w:jc w:val="center"/>
              <w:rPr>
                <w:rFonts w:hint="eastAsia"/>
                <w:sz w:val="21"/>
              </w:rPr>
            </w:pPr>
            <w:r>
              <w:rPr>
                <w:sz w:val="21"/>
              </w:rPr>
              <w:t>2-7</w:t>
            </w:r>
          </w:p>
        </w:tc>
        <w:tc>
          <w:tcPr>
            <w:tcW w:w="1563" w:type="dxa"/>
          </w:tcPr>
          <w:p w14:paraId="3731EB75">
            <w:pPr>
              <w:pStyle w:val="4"/>
              <w:rPr>
                <w:rFonts w:hint="eastAsia" w:ascii="Times New Roman" w:eastAsia="宋体"/>
                <w:lang w:val="en-US" w:eastAsia="zh-CN"/>
              </w:rPr>
            </w:pPr>
            <w:r>
              <w:rPr>
                <w:rFonts w:hint="eastAsia" w:ascii="Times New Roman"/>
                <w:lang w:val="en-US" w:eastAsia="zh-CN"/>
              </w:rPr>
              <w:t>计算机软件</w:t>
            </w:r>
          </w:p>
        </w:tc>
        <w:tc>
          <w:tcPr>
            <w:tcW w:w="697" w:type="dxa"/>
          </w:tcPr>
          <w:p w14:paraId="445258DF">
            <w:pPr>
              <w:pStyle w:val="4"/>
              <w:rPr>
                <w:rFonts w:hint="eastAsia" w:ascii="Times New Roman" w:eastAsia="宋体"/>
                <w:lang w:val="en-US" w:eastAsia="zh-CN"/>
              </w:rPr>
            </w:pPr>
            <w:r>
              <w:rPr>
                <w:rFonts w:hint="eastAsia" w:ascii="Times New Roman"/>
                <w:lang w:val="en-US" w:eastAsia="zh-CN"/>
              </w:rPr>
              <w:t>中国</w:t>
            </w:r>
          </w:p>
        </w:tc>
        <w:tc>
          <w:tcPr>
            <w:tcW w:w="1029" w:type="dxa"/>
          </w:tcPr>
          <w:p w14:paraId="0FAFE285">
            <w:pPr>
              <w:pStyle w:val="4"/>
              <w:rPr>
                <w:rFonts w:hint="default" w:ascii="Times New Roman" w:eastAsia="宋体"/>
                <w:lang w:val="en-US" w:eastAsia="zh-CN"/>
              </w:rPr>
            </w:pPr>
            <w:r>
              <w:rPr>
                <w:rFonts w:hint="eastAsia" w:ascii="Times New Roman"/>
                <w:lang w:val="en-US" w:eastAsia="zh-CN"/>
              </w:rPr>
              <w:t>2021SR0765983</w:t>
            </w:r>
          </w:p>
        </w:tc>
        <w:tc>
          <w:tcPr>
            <w:tcW w:w="1213" w:type="dxa"/>
          </w:tcPr>
          <w:p w14:paraId="57F5CB57">
            <w:pPr>
              <w:pStyle w:val="4"/>
              <w:rPr>
                <w:rFonts w:hint="default" w:ascii="Times New Roman" w:eastAsia="宋体"/>
                <w:lang w:val="en-US" w:eastAsia="zh-CN"/>
              </w:rPr>
            </w:pPr>
            <w:r>
              <w:rPr>
                <w:rFonts w:hint="eastAsia" w:ascii="Times New Roman"/>
                <w:lang w:val="en-US" w:eastAsia="zh-CN"/>
              </w:rPr>
              <w:t>2020.11.15</w:t>
            </w:r>
          </w:p>
        </w:tc>
        <w:tc>
          <w:tcPr>
            <w:tcW w:w="2062" w:type="dxa"/>
          </w:tcPr>
          <w:p w14:paraId="44939E1B">
            <w:pPr>
              <w:pStyle w:val="4"/>
              <w:rPr>
                <w:rFonts w:hint="default" w:ascii="Times New Roman" w:eastAsia="宋体"/>
                <w:lang w:val="en-US" w:eastAsia="zh-CN"/>
              </w:rPr>
            </w:pPr>
            <w:r>
              <w:rPr>
                <w:rFonts w:hint="eastAsia" w:ascii="Times New Roman"/>
                <w:lang w:val="en-US" w:eastAsia="zh-CN"/>
              </w:rPr>
              <w:t>眼脑一体化脑眼疾病诊疗分析软件V1.0</w:t>
            </w:r>
          </w:p>
        </w:tc>
        <w:tc>
          <w:tcPr>
            <w:tcW w:w="1550" w:type="dxa"/>
          </w:tcPr>
          <w:p w14:paraId="63C90455">
            <w:pPr>
              <w:pStyle w:val="4"/>
              <w:rPr>
                <w:rFonts w:hint="eastAsia" w:ascii="Times New Roman" w:eastAsia="宋体"/>
                <w:lang w:val="en-US" w:eastAsia="zh-CN"/>
              </w:rPr>
            </w:pPr>
            <w:r>
              <w:rPr>
                <w:rFonts w:hint="eastAsia" w:ascii="Times New Roman"/>
                <w:lang w:val="en-US" w:eastAsia="zh-CN"/>
              </w:rPr>
              <w:t>邵毅</w:t>
            </w:r>
          </w:p>
        </w:tc>
        <w:tc>
          <w:tcPr>
            <w:tcW w:w="638" w:type="dxa"/>
          </w:tcPr>
          <w:p w14:paraId="4AD4ABCC">
            <w:pPr>
              <w:pStyle w:val="4"/>
              <w:rPr>
                <w:rFonts w:hint="eastAsia" w:ascii="Times New Roman"/>
              </w:rPr>
            </w:pPr>
          </w:p>
        </w:tc>
      </w:tr>
      <w:tr w14:paraId="75979A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45" w:type="dxa"/>
          </w:tcPr>
          <w:p w14:paraId="15CEC08A">
            <w:pPr>
              <w:pStyle w:val="4"/>
              <w:spacing w:before="102" w:line="268" w:lineRule="exact"/>
              <w:ind w:left="169" w:right="157"/>
              <w:jc w:val="center"/>
              <w:rPr>
                <w:rFonts w:hint="eastAsia"/>
                <w:sz w:val="21"/>
              </w:rPr>
            </w:pPr>
            <w:r>
              <w:rPr>
                <w:sz w:val="21"/>
              </w:rPr>
              <w:t>2-8</w:t>
            </w:r>
          </w:p>
        </w:tc>
        <w:tc>
          <w:tcPr>
            <w:tcW w:w="1563" w:type="dxa"/>
            <w:vAlign w:val="top"/>
          </w:tcPr>
          <w:p w14:paraId="71AE2B26">
            <w:pPr>
              <w:pStyle w:val="4"/>
              <w:rPr>
                <w:rFonts w:hint="eastAsia" w:ascii="Times New Roman" w:hAnsi="宋体" w:eastAsia="宋体" w:cs="宋体"/>
                <w:sz w:val="22"/>
                <w:szCs w:val="22"/>
                <w:lang w:val="en-US" w:eastAsia="zh-CN" w:bidi="ar-SA"/>
              </w:rPr>
            </w:pPr>
            <w:r>
              <w:rPr>
                <w:rFonts w:hint="eastAsia" w:ascii="Times New Roman"/>
                <w:lang w:val="en-US" w:eastAsia="zh-CN"/>
              </w:rPr>
              <w:t>计算机软件</w:t>
            </w:r>
          </w:p>
        </w:tc>
        <w:tc>
          <w:tcPr>
            <w:tcW w:w="697" w:type="dxa"/>
            <w:vAlign w:val="top"/>
          </w:tcPr>
          <w:p w14:paraId="49D80E75">
            <w:pPr>
              <w:pStyle w:val="4"/>
              <w:rPr>
                <w:rFonts w:hint="eastAsia" w:ascii="Times New Roman" w:hAnsi="宋体" w:eastAsia="宋体" w:cs="宋体"/>
                <w:sz w:val="22"/>
                <w:szCs w:val="22"/>
                <w:lang w:val="en-US" w:eastAsia="zh-CN" w:bidi="ar-SA"/>
              </w:rPr>
            </w:pPr>
            <w:r>
              <w:rPr>
                <w:rFonts w:hint="eastAsia" w:ascii="Times New Roman"/>
                <w:lang w:val="en-US" w:eastAsia="zh-CN"/>
              </w:rPr>
              <w:t>中国</w:t>
            </w:r>
          </w:p>
        </w:tc>
        <w:tc>
          <w:tcPr>
            <w:tcW w:w="1029" w:type="dxa"/>
          </w:tcPr>
          <w:p w14:paraId="37C13667">
            <w:pPr>
              <w:pStyle w:val="4"/>
              <w:rPr>
                <w:rFonts w:hint="default" w:ascii="Times New Roman" w:eastAsia="宋体"/>
                <w:lang w:val="en-US" w:eastAsia="zh-CN"/>
              </w:rPr>
            </w:pPr>
            <w:r>
              <w:rPr>
                <w:rFonts w:hint="eastAsia" w:ascii="Times New Roman"/>
                <w:lang w:val="en-US" w:eastAsia="zh-CN"/>
              </w:rPr>
              <w:t>2021SR1382464</w:t>
            </w:r>
          </w:p>
        </w:tc>
        <w:tc>
          <w:tcPr>
            <w:tcW w:w="1213" w:type="dxa"/>
          </w:tcPr>
          <w:p w14:paraId="12929295">
            <w:pPr>
              <w:pStyle w:val="4"/>
              <w:rPr>
                <w:rFonts w:hint="default" w:ascii="Times New Roman" w:eastAsia="宋体"/>
                <w:lang w:val="en-US" w:eastAsia="zh-CN"/>
              </w:rPr>
            </w:pPr>
            <w:r>
              <w:rPr>
                <w:rFonts w:hint="eastAsia" w:ascii="Times New Roman"/>
                <w:lang w:val="en-US" w:eastAsia="zh-CN"/>
              </w:rPr>
              <w:t>2021.01.20</w:t>
            </w:r>
          </w:p>
        </w:tc>
        <w:tc>
          <w:tcPr>
            <w:tcW w:w="2062" w:type="dxa"/>
          </w:tcPr>
          <w:p w14:paraId="2D65442E">
            <w:pPr>
              <w:pStyle w:val="4"/>
              <w:rPr>
                <w:rFonts w:hint="eastAsia" w:ascii="Times New Roman"/>
              </w:rPr>
            </w:pPr>
            <w:r>
              <w:rPr>
                <w:rFonts w:hint="eastAsia" w:ascii="Times New Roman"/>
                <w:lang w:val="en-US" w:eastAsia="zh-CN"/>
              </w:rPr>
              <w:t>眼脑一体化脑眼疾病诊疗智能随访软件V1.0</w:t>
            </w:r>
          </w:p>
        </w:tc>
        <w:tc>
          <w:tcPr>
            <w:tcW w:w="1550" w:type="dxa"/>
          </w:tcPr>
          <w:p w14:paraId="49AFEC7F">
            <w:pPr>
              <w:pStyle w:val="4"/>
              <w:rPr>
                <w:rFonts w:hint="eastAsia" w:ascii="Times New Roman" w:eastAsia="宋体"/>
                <w:lang w:val="en-US" w:eastAsia="zh-CN"/>
              </w:rPr>
            </w:pPr>
            <w:r>
              <w:rPr>
                <w:rFonts w:hint="eastAsia" w:ascii="Times New Roman"/>
                <w:lang w:val="en-US" w:eastAsia="zh-CN"/>
              </w:rPr>
              <w:t>邵毅</w:t>
            </w:r>
          </w:p>
        </w:tc>
        <w:tc>
          <w:tcPr>
            <w:tcW w:w="638" w:type="dxa"/>
          </w:tcPr>
          <w:p w14:paraId="0B3DC9CA">
            <w:pPr>
              <w:pStyle w:val="4"/>
              <w:rPr>
                <w:rFonts w:hint="eastAsia" w:ascii="Times New Roman"/>
              </w:rPr>
            </w:pPr>
          </w:p>
        </w:tc>
      </w:tr>
      <w:tr w14:paraId="2EE8FE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trPr>
        <w:tc>
          <w:tcPr>
            <w:tcW w:w="945" w:type="dxa"/>
          </w:tcPr>
          <w:p w14:paraId="0AC0AB48">
            <w:pPr>
              <w:pStyle w:val="4"/>
              <w:spacing w:before="103" w:line="267" w:lineRule="exact"/>
              <w:ind w:left="169" w:right="157"/>
              <w:jc w:val="center"/>
              <w:rPr>
                <w:rFonts w:hint="eastAsia"/>
                <w:sz w:val="21"/>
              </w:rPr>
            </w:pPr>
            <w:r>
              <w:rPr>
                <w:sz w:val="21"/>
              </w:rPr>
              <w:t>2-9</w:t>
            </w:r>
          </w:p>
        </w:tc>
        <w:tc>
          <w:tcPr>
            <w:tcW w:w="1563" w:type="dxa"/>
          </w:tcPr>
          <w:p w14:paraId="277F696D">
            <w:pPr>
              <w:pStyle w:val="4"/>
              <w:rPr>
                <w:rFonts w:hint="eastAsia" w:ascii="Times New Roman"/>
              </w:rPr>
            </w:pPr>
            <w:r>
              <w:rPr>
                <w:rFonts w:hint="eastAsia" w:ascii="Times New Roman"/>
                <w:lang w:val="en-US" w:eastAsia="zh-CN"/>
              </w:rPr>
              <w:t>计算机软件</w:t>
            </w:r>
          </w:p>
        </w:tc>
        <w:tc>
          <w:tcPr>
            <w:tcW w:w="697" w:type="dxa"/>
          </w:tcPr>
          <w:p w14:paraId="1458952D">
            <w:pPr>
              <w:pStyle w:val="4"/>
              <w:rPr>
                <w:rFonts w:hint="eastAsia" w:ascii="Times New Roman" w:eastAsia="宋体"/>
                <w:lang w:val="en-US" w:eastAsia="zh-CN"/>
              </w:rPr>
            </w:pPr>
            <w:r>
              <w:rPr>
                <w:rFonts w:hint="eastAsia" w:ascii="Times New Roman"/>
                <w:lang w:val="en-US" w:eastAsia="zh-CN"/>
              </w:rPr>
              <w:t>中国</w:t>
            </w:r>
          </w:p>
        </w:tc>
        <w:tc>
          <w:tcPr>
            <w:tcW w:w="1029" w:type="dxa"/>
          </w:tcPr>
          <w:p w14:paraId="2BEA55F6">
            <w:pPr>
              <w:pStyle w:val="4"/>
              <w:rPr>
                <w:rFonts w:hint="default" w:ascii="Times New Roman"/>
                <w:lang w:val="en-US"/>
              </w:rPr>
            </w:pPr>
            <w:r>
              <w:rPr>
                <w:rFonts w:hint="eastAsia" w:ascii="Times New Roman"/>
                <w:lang w:val="en-US" w:eastAsia="zh-CN"/>
              </w:rPr>
              <w:t>2021SR0770234</w:t>
            </w:r>
          </w:p>
        </w:tc>
        <w:tc>
          <w:tcPr>
            <w:tcW w:w="1213" w:type="dxa"/>
          </w:tcPr>
          <w:p w14:paraId="031F03DC">
            <w:pPr>
              <w:pStyle w:val="4"/>
              <w:rPr>
                <w:rFonts w:hint="default" w:ascii="Times New Roman" w:eastAsia="宋体"/>
                <w:lang w:val="en-US" w:eastAsia="zh-CN"/>
              </w:rPr>
            </w:pPr>
            <w:r>
              <w:rPr>
                <w:rFonts w:hint="eastAsia" w:ascii="Times New Roman"/>
                <w:lang w:val="en-US" w:eastAsia="zh-CN"/>
              </w:rPr>
              <w:t>2020.11.15</w:t>
            </w:r>
          </w:p>
        </w:tc>
        <w:tc>
          <w:tcPr>
            <w:tcW w:w="2062" w:type="dxa"/>
          </w:tcPr>
          <w:p w14:paraId="41C1F3B8">
            <w:pPr>
              <w:pStyle w:val="4"/>
              <w:rPr>
                <w:rFonts w:hint="default" w:ascii="Times New Roman"/>
                <w:lang w:val="en-US"/>
              </w:rPr>
            </w:pPr>
            <w:r>
              <w:rPr>
                <w:rFonts w:hint="eastAsia" w:ascii="Times New Roman"/>
                <w:lang w:val="en-US" w:eastAsia="zh-CN"/>
              </w:rPr>
              <w:t>眼脑一体化致盲眼病人工智能检测软件V1.0</w:t>
            </w:r>
          </w:p>
        </w:tc>
        <w:tc>
          <w:tcPr>
            <w:tcW w:w="1550" w:type="dxa"/>
          </w:tcPr>
          <w:p w14:paraId="5EE3604C">
            <w:pPr>
              <w:pStyle w:val="4"/>
              <w:rPr>
                <w:rFonts w:hint="eastAsia" w:ascii="Times New Roman" w:eastAsia="宋体"/>
                <w:lang w:val="en-US" w:eastAsia="zh-CN"/>
              </w:rPr>
            </w:pPr>
            <w:r>
              <w:rPr>
                <w:rFonts w:hint="eastAsia" w:ascii="Times New Roman"/>
                <w:lang w:val="en-US" w:eastAsia="zh-CN"/>
              </w:rPr>
              <w:t>邵毅</w:t>
            </w:r>
          </w:p>
        </w:tc>
        <w:tc>
          <w:tcPr>
            <w:tcW w:w="638" w:type="dxa"/>
          </w:tcPr>
          <w:p w14:paraId="5F3944F2">
            <w:pPr>
              <w:pStyle w:val="4"/>
              <w:rPr>
                <w:rFonts w:hint="eastAsia" w:ascii="Times New Roman"/>
              </w:rPr>
            </w:pPr>
          </w:p>
        </w:tc>
      </w:tr>
    </w:tbl>
    <w:p w14:paraId="542CCDDF">
      <w:pPr>
        <w:numPr>
          <w:ilvl w:val="0"/>
          <w:numId w:val="0"/>
        </w:numPr>
        <w:ind w:leftChars="200"/>
        <w:rPr>
          <w:rFonts w:hint="eastAsia" w:ascii="仿宋" w:hAnsi="仿宋" w:eastAsia="仿宋" w:cs="仿宋_GB2312"/>
          <w:szCs w:val="32"/>
        </w:rPr>
      </w:pPr>
    </w:p>
    <w:p w14:paraId="0E235022">
      <w:pPr>
        <w:numPr>
          <w:ilvl w:val="0"/>
          <w:numId w:val="1"/>
        </w:numPr>
        <w:ind w:left="0" w:leftChars="0" w:firstLine="640" w:firstLineChars="200"/>
        <w:rPr>
          <w:rFonts w:hint="eastAsia" w:ascii="仿宋" w:hAnsi="仿宋" w:eastAsia="仿宋" w:cs="仿宋_GB2312"/>
          <w:szCs w:val="32"/>
        </w:rPr>
      </w:pPr>
      <w:r>
        <w:rPr>
          <w:rFonts w:hint="eastAsia" w:ascii="仿宋" w:hAnsi="仿宋" w:eastAsia="仿宋" w:cs="仿宋_GB2312"/>
          <w:szCs w:val="32"/>
        </w:rPr>
        <w:t>完成人情况，包括姓名、排名、职称、行政职务、工作单位、对本项目的贡献</w:t>
      </w:r>
    </w:p>
    <w:p w14:paraId="2D223259">
      <w:pPr>
        <w:numPr>
          <w:ilvl w:val="0"/>
          <w:numId w:val="2"/>
        </w:numPr>
        <w:ind w:leftChars="200"/>
        <w:rPr>
          <w:rFonts w:hint="eastAsia"/>
          <w:lang w:eastAsia="zh-CN"/>
        </w:rPr>
      </w:pPr>
      <w:r>
        <w:rPr>
          <w:rFonts w:hint="eastAsia" w:ascii="仿宋" w:hAnsi="仿宋" w:eastAsia="仿宋" w:cs="仿宋_GB2312"/>
          <w:szCs w:val="32"/>
          <w:lang w:val="en-US" w:eastAsia="zh-CN"/>
        </w:rPr>
        <w:t>姓名：廖萱  职称：教授/主任医师  行政职务：副主任(主持工作） 工作单位：川北医学院附属医院  对本项目的贡献：</w:t>
      </w:r>
      <w:r>
        <w:rPr>
          <w:rFonts w:hint="eastAsia"/>
          <w:lang w:eastAsia="zh-CN"/>
        </w:rPr>
        <w:t>本项目的主要负责人。主持本项目的总体设计和统筹实施，为主要创新点和主要成果做出了重要贡献，负责指导项目组研究工作方向和相关工作开展。</w:t>
      </w:r>
    </w:p>
    <w:p w14:paraId="17B7D7FD">
      <w:pPr>
        <w:numPr>
          <w:ilvl w:val="0"/>
          <w:numId w:val="2"/>
        </w:numPr>
        <w:ind w:leftChars="200"/>
        <w:rPr>
          <w:rFonts w:hint="eastAsia" w:ascii="仿宋" w:hAnsi="仿宋" w:eastAsia="仿宋" w:cs="仿宋_GB2312"/>
          <w:szCs w:val="32"/>
          <w:lang w:val="en-US" w:eastAsia="zh-CN"/>
        </w:rPr>
      </w:pPr>
      <w:r>
        <w:rPr>
          <w:rFonts w:hint="eastAsia" w:ascii="仿宋" w:hAnsi="仿宋" w:eastAsia="仿宋" w:cs="仿宋_GB2312"/>
          <w:szCs w:val="32"/>
          <w:lang w:val="en-US" w:eastAsia="zh-CN"/>
        </w:rPr>
        <w:t>姓名：林佳  职称：主治医师/讲师  行政职务：无 工作单位：川北医学院附属医院  对本项目的贡献：</w:t>
      </w:r>
      <w:r>
        <w:rPr>
          <w:rFonts w:hint="default" w:ascii="仿宋" w:hAnsi="仿宋" w:eastAsia="仿宋" w:cs="仿宋_GB2312"/>
          <w:szCs w:val="32"/>
          <w:lang w:val="en-US" w:eastAsia="zh-CN"/>
        </w:rPr>
        <w:t>本项目的参与者与完成人之一，参与该项目的实施与研究，主要在</w:t>
      </w:r>
      <w:r>
        <w:rPr>
          <w:rFonts w:hint="eastAsia" w:ascii="仿宋" w:hAnsi="仿宋" w:eastAsia="仿宋" w:cs="仿宋_GB2312"/>
          <w:szCs w:val="32"/>
          <w:lang w:val="en-US" w:eastAsia="zh-CN"/>
        </w:rPr>
        <w:t>近视及白内障临床</w:t>
      </w:r>
      <w:r>
        <w:rPr>
          <w:rFonts w:hint="default" w:ascii="仿宋" w:hAnsi="仿宋" w:eastAsia="仿宋" w:cs="仿宋_GB2312"/>
          <w:szCs w:val="32"/>
          <w:lang w:val="en-US" w:eastAsia="zh-CN"/>
        </w:rPr>
        <w:t>研究等相关文献检索、课题设计、临床数据收集、整理及统计学分析、论文撰写等方面做出了大量的工作。</w:t>
      </w:r>
    </w:p>
    <w:p w14:paraId="2F12FBA9">
      <w:pPr>
        <w:numPr>
          <w:ilvl w:val="0"/>
          <w:numId w:val="2"/>
        </w:numPr>
        <w:ind w:leftChars="200"/>
        <w:rPr>
          <w:rFonts w:hint="eastAsia" w:ascii="仿宋" w:hAnsi="仿宋" w:eastAsia="仿宋" w:cs="仿宋_GB2312"/>
          <w:szCs w:val="32"/>
          <w:lang w:val="en-US" w:eastAsia="zh-CN"/>
        </w:rPr>
      </w:pPr>
      <w:r>
        <w:rPr>
          <w:rFonts w:hint="eastAsia" w:ascii="仿宋" w:hAnsi="仿宋" w:eastAsia="仿宋" w:cs="仿宋_GB2312"/>
          <w:szCs w:val="32"/>
          <w:lang w:val="en-US" w:eastAsia="zh-CN"/>
        </w:rPr>
        <w:t>姓名：唐玉玲  职称：住院医师  行政职务：无 工作单位：川北医学院附属医院  对本项目的贡献：</w:t>
      </w:r>
      <w:r>
        <w:rPr>
          <w:rFonts w:hint="default" w:ascii="仿宋" w:hAnsi="仿宋" w:eastAsia="仿宋" w:cs="仿宋_GB2312"/>
          <w:szCs w:val="32"/>
          <w:lang w:val="en-US" w:eastAsia="zh-CN"/>
        </w:rPr>
        <w:t>本项目的参与者与完成人之一，参与了该项目的实施与研究，主要在数据的收集、文献检索与论文撰写做了大量的工作。</w:t>
      </w:r>
    </w:p>
    <w:p w14:paraId="0CC0EB79">
      <w:pPr>
        <w:numPr>
          <w:ilvl w:val="0"/>
          <w:numId w:val="2"/>
        </w:numPr>
        <w:ind w:leftChars="200"/>
        <w:rPr>
          <w:rFonts w:hint="default"/>
          <w:lang w:val="en-US" w:eastAsia="zh-CN"/>
        </w:rPr>
      </w:pPr>
      <w:r>
        <w:rPr>
          <w:rFonts w:hint="eastAsia" w:ascii="仿宋" w:hAnsi="仿宋" w:eastAsia="仿宋" w:cs="仿宋_GB2312"/>
          <w:szCs w:val="32"/>
          <w:lang w:val="en-US" w:eastAsia="zh-CN"/>
        </w:rPr>
        <w:t>姓名：杨卫华  职称：主任医师  行政职务：深圳市眼病防治研究所常务副所长 工作单位：深圳市眼科医院  对本项目的贡献：本人作为项目的主要完成人，参与该项目的实施与研究，主要眼底人工智能辅助诊断技术等方面的课题设计、临床数据收集、整理及统计学分析、论文撰写等方面做出了大量的工作。</w:t>
      </w:r>
    </w:p>
    <w:p w14:paraId="07386FFC">
      <w:pPr>
        <w:numPr>
          <w:ilvl w:val="0"/>
          <w:numId w:val="2"/>
        </w:numPr>
        <w:ind w:leftChars="200"/>
        <w:rPr>
          <w:rFonts w:hint="default"/>
          <w:lang w:val="en-US" w:eastAsia="zh-CN"/>
        </w:rPr>
      </w:pPr>
      <w:r>
        <w:rPr>
          <w:rFonts w:hint="eastAsia"/>
          <w:lang w:val="en-US" w:eastAsia="zh-CN"/>
        </w:rPr>
        <w:t>姓名：</w:t>
      </w:r>
      <w:r>
        <w:rPr>
          <w:rFonts w:hint="default"/>
          <w:lang w:val="en-US" w:eastAsia="zh-CN"/>
        </w:rPr>
        <w:t>邵毅</w:t>
      </w:r>
      <w:r>
        <w:rPr>
          <w:rFonts w:hint="eastAsia"/>
          <w:lang w:val="en-US" w:eastAsia="zh-CN"/>
        </w:rPr>
        <w:t xml:space="preserve">  </w:t>
      </w:r>
      <w:r>
        <w:rPr>
          <w:rFonts w:hint="eastAsia" w:ascii="仿宋" w:hAnsi="仿宋" w:eastAsia="仿宋" w:cs="仿宋_GB2312"/>
          <w:szCs w:val="32"/>
          <w:lang w:val="en-US" w:eastAsia="zh-CN"/>
        </w:rPr>
        <w:t>职称：主任医师  行政职务：眼科副主任 工作单位：</w:t>
      </w:r>
      <w:r>
        <w:rPr>
          <w:rFonts w:hint="eastAsia" w:ascii="Times New Roman"/>
          <w:lang w:eastAsia="zh-CN"/>
        </w:rPr>
        <w:t>南昌大学第一附属医院</w:t>
      </w:r>
      <w:r>
        <w:rPr>
          <w:rFonts w:hint="eastAsia" w:ascii="仿宋" w:hAnsi="仿宋" w:eastAsia="仿宋" w:cs="仿宋_GB2312"/>
          <w:szCs w:val="32"/>
          <w:lang w:val="en-US" w:eastAsia="zh-CN"/>
        </w:rPr>
        <w:t xml:space="preserve">  对本项目的贡献：本人作为项目的主要完成人，参与该项目的实施与研究，主要在课题设计、临床数据收集、整理及统计学分析、论文撰写等方面做出了大量的工作。</w:t>
      </w:r>
    </w:p>
    <w:p w14:paraId="1FED807E">
      <w:pPr>
        <w:numPr>
          <w:ilvl w:val="0"/>
          <w:numId w:val="2"/>
        </w:numPr>
        <w:ind w:leftChars="200"/>
        <w:rPr>
          <w:rFonts w:hint="default"/>
          <w:lang w:val="en-US" w:eastAsia="zh-CN"/>
        </w:rPr>
      </w:pPr>
      <w:r>
        <w:rPr>
          <w:rFonts w:hint="eastAsia" w:ascii="仿宋" w:hAnsi="仿宋" w:eastAsia="仿宋" w:cs="仿宋_GB2312"/>
          <w:szCs w:val="32"/>
          <w:lang w:val="en-US" w:eastAsia="zh-CN"/>
        </w:rPr>
        <w:t>姓名：兰长骏  职称：主任医师  行政职务：川北医学院眼视光医学院学术院长 工作单位：川北医学院附属医院  对本项目的贡献：本项目的参与者与完成人之一，参与了该项目的实施与研究，主要在白内障基础和临床研究等相关课题设计、数据的收集处理、文献检索与论文撰写做了大量的工作。</w:t>
      </w:r>
    </w:p>
    <w:p w14:paraId="6E68FAC6">
      <w:pPr>
        <w:numPr>
          <w:ilvl w:val="0"/>
          <w:numId w:val="2"/>
        </w:numPr>
        <w:ind w:leftChars="200"/>
        <w:rPr>
          <w:rFonts w:hint="default"/>
          <w:lang w:val="en-US" w:eastAsia="zh-CN"/>
        </w:rPr>
      </w:pPr>
      <w:r>
        <w:rPr>
          <w:rFonts w:hint="eastAsia" w:ascii="仿宋" w:hAnsi="仿宋" w:eastAsia="仿宋" w:cs="仿宋_GB2312"/>
          <w:szCs w:val="32"/>
          <w:lang w:val="en-US" w:eastAsia="zh-CN"/>
        </w:rPr>
        <w:t>姓名：李建华  职称：</w:t>
      </w:r>
      <w:r>
        <w:t>副教授</w:t>
      </w:r>
      <w:r>
        <w:rPr>
          <w:rFonts w:hint="eastAsia" w:ascii="仿宋" w:hAnsi="仿宋" w:eastAsia="仿宋" w:cs="仿宋_GB2312"/>
          <w:szCs w:val="32"/>
          <w:lang w:val="en-US" w:eastAsia="zh-CN"/>
        </w:rPr>
        <w:t xml:space="preserve">  行政职务：无 工作单位：川北医学院附属医院  对本项目的贡献：本项目的参与者与完成人之一，参与了该项目的实施与研究，主要在青光眼相关课题设计、数据的收集处理、文献检索与论文撰写做了大量的工作。</w:t>
      </w:r>
    </w:p>
    <w:p w14:paraId="3DC299B9">
      <w:pPr>
        <w:numPr>
          <w:ilvl w:val="0"/>
          <w:numId w:val="2"/>
        </w:numPr>
        <w:ind w:leftChars="200"/>
        <w:rPr>
          <w:rFonts w:hint="default"/>
          <w:lang w:val="en-US" w:eastAsia="zh-CN"/>
        </w:rPr>
      </w:pPr>
      <w:r>
        <w:rPr>
          <w:rFonts w:hint="eastAsia" w:ascii="仿宋" w:hAnsi="仿宋" w:eastAsia="仿宋" w:cs="仿宋_GB2312"/>
          <w:szCs w:val="32"/>
          <w:lang w:val="en-US" w:eastAsia="zh-CN"/>
        </w:rPr>
        <w:t>姓名：许立帅  职称：</w:t>
      </w:r>
      <w:r>
        <w:t>副教授</w:t>
      </w:r>
      <w:r>
        <w:rPr>
          <w:rFonts w:hint="eastAsia" w:ascii="仿宋" w:hAnsi="仿宋" w:eastAsia="仿宋" w:cs="仿宋_GB2312"/>
          <w:szCs w:val="32"/>
          <w:lang w:val="en-US" w:eastAsia="zh-CN"/>
        </w:rPr>
        <w:t xml:space="preserve">  行政职务：眼科教研室主任 工作单位：川北医学院附属医院  对本项目的贡献：本项目的参与者与完成人之一，参与了该项目的实施与研究，主要在糖尿病视网膜病变等相关课题设计、数据的收集处理、文献检索与论文撰写做了大量的工作。</w:t>
      </w:r>
    </w:p>
    <w:p w14:paraId="09E82E83">
      <w:pPr>
        <w:numPr>
          <w:ilvl w:val="0"/>
          <w:numId w:val="2"/>
        </w:numPr>
        <w:ind w:leftChars="200"/>
        <w:rPr>
          <w:rFonts w:hint="default"/>
          <w:lang w:val="en-US" w:eastAsia="zh-CN"/>
        </w:rPr>
      </w:pPr>
      <w:r>
        <w:rPr>
          <w:rFonts w:hint="eastAsia" w:ascii="仿宋" w:hAnsi="仿宋" w:eastAsia="仿宋" w:cs="仿宋_GB2312"/>
          <w:szCs w:val="32"/>
          <w:lang w:val="en-US" w:eastAsia="zh-CN"/>
        </w:rPr>
        <w:t>姓名：谭青青  职称：</w:t>
      </w:r>
      <w:r>
        <w:t>副教授</w:t>
      </w:r>
      <w:r>
        <w:rPr>
          <w:rFonts w:hint="eastAsia" w:ascii="仿宋" w:hAnsi="仿宋" w:eastAsia="仿宋" w:cs="仿宋_GB2312"/>
          <w:szCs w:val="32"/>
          <w:lang w:val="en-US" w:eastAsia="zh-CN"/>
        </w:rPr>
        <w:t xml:space="preserve">  行政职务：科长 工作单位：川北医学院附属医院  对本项目的贡献：</w:t>
      </w:r>
      <w:r>
        <w:rPr>
          <w:rFonts w:hint="eastAsia"/>
          <w:spacing w:val="-2"/>
        </w:rPr>
        <w:t>本项目的参与者与完成人之一，参与了该项目的实施与研究，主要在</w:t>
      </w:r>
      <w:r>
        <w:rPr>
          <w:rFonts w:hint="eastAsia"/>
          <w:spacing w:val="-2"/>
          <w:lang w:val="en-US" w:eastAsia="zh-CN"/>
        </w:rPr>
        <w:t>白内障双眼视的</w:t>
      </w:r>
      <w:r>
        <w:rPr>
          <w:rFonts w:hint="eastAsia"/>
          <w:spacing w:val="-2"/>
        </w:rPr>
        <w:t>研究等方面数据的收集、文献检索与论文撰写做了大量的工作</w:t>
      </w:r>
      <w:r>
        <w:rPr>
          <w:rFonts w:hint="eastAsia"/>
          <w:spacing w:val="-2"/>
          <w:lang w:eastAsia="zh-CN"/>
        </w:rPr>
        <w:t>，</w:t>
      </w:r>
      <w:r>
        <w:rPr>
          <w:rFonts w:hint="eastAsia" w:ascii="仿宋" w:hAnsi="仿宋" w:eastAsia="仿宋" w:cs="仿宋_GB2312"/>
          <w:szCs w:val="32"/>
          <w:lang w:val="en-US" w:eastAsia="zh-CN"/>
        </w:rPr>
        <w:t>并建立了白内障术前双眼视觉异常的筛查体系以及术后双眼视异常发生的预测模型。</w:t>
      </w:r>
    </w:p>
    <w:p w14:paraId="6D85993F">
      <w:pPr>
        <w:numPr>
          <w:ilvl w:val="0"/>
          <w:numId w:val="2"/>
        </w:numPr>
        <w:ind w:leftChars="200"/>
        <w:rPr>
          <w:rFonts w:hint="default"/>
          <w:lang w:val="en-US" w:eastAsia="zh-CN"/>
        </w:rPr>
      </w:pPr>
      <w:r>
        <w:rPr>
          <w:rFonts w:hint="eastAsia" w:ascii="仿宋" w:hAnsi="仿宋" w:eastAsia="仿宋" w:cs="仿宋_GB2312"/>
          <w:szCs w:val="32"/>
          <w:lang w:val="en-US" w:eastAsia="zh-CN"/>
        </w:rPr>
        <w:t>姓名：周巧雅  职称：</w:t>
      </w:r>
      <w:r>
        <w:rPr>
          <w:rFonts w:hint="eastAsia" w:eastAsia="仿宋"/>
          <w:lang w:val="en-US" w:eastAsia="zh-CN"/>
        </w:rPr>
        <w:t>住院医师</w:t>
      </w:r>
      <w:r>
        <w:rPr>
          <w:rFonts w:hint="eastAsia" w:ascii="仿宋" w:hAnsi="仿宋" w:eastAsia="仿宋" w:cs="仿宋_GB2312"/>
          <w:szCs w:val="32"/>
          <w:lang w:val="en-US" w:eastAsia="zh-CN"/>
        </w:rPr>
        <w:t xml:space="preserve">  行政职务：无 工作单位：川北医学院附属医院  对本项目的贡献：本项目的参与者与完成人之一，参与了该项目的实施与研究，主要在白内障、眼底病等致盲性眼病的研究等方面数据的收集、文献检索与论文撰写做了大量的工作。</w:t>
      </w:r>
    </w:p>
    <w:p w14:paraId="32F64556">
      <w:pPr>
        <w:ind w:firstLine="640" w:firstLineChars="200"/>
        <w:rPr>
          <w:rFonts w:ascii="仿宋" w:hAnsi="仿宋" w:eastAsia="仿宋" w:cs="仿宋_GB2312"/>
          <w:szCs w:val="32"/>
        </w:rPr>
      </w:pPr>
      <w:r>
        <w:rPr>
          <w:rFonts w:hint="eastAsia" w:ascii="仿宋" w:hAnsi="仿宋" w:eastAsia="仿宋" w:cs="仿宋_GB2312"/>
          <w:szCs w:val="32"/>
        </w:rPr>
        <w:t>9.完成单位情况，包括单位名称、排名，对本项目的贡献情况</w:t>
      </w:r>
    </w:p>
    <w:p w14:paraId="10B67A1B">
      <w:pPr>
        <w:ind w:firstLine="640" w:firstLineChars="200"/>
        <w:jc w:val="left"/>
        <w:rPr>
          <w:rFonts w:hint="eastAsia" w:ascii="仿宋" w:hAnsi="仿宋" w:eastAsia="仿宋" w:cs="仿宋_GB2312"/>
          <w:szCs w:val="32"/>
          <w:lang w:val="en-US" w:eastAsia="zh-CN"/>
        </w:rPr>
      </w:pPr>
      <w:r>
        <w:rPr>
          <w:rFonts w:hint="eastAsia" w:ascii="仿宋" w:hAnsi="仿宋" w:eastAsia="仿宋" w:cs="仿宋_GB2312"/>
          <w:szCs w:val="32"/>
          <w:lang w:val="en-US" w:eastAsia="zh-CN"/>
        </w:rPr>
        <w:t>1）完成单位：川北医学院附属医院   排名：1  对本项目的贡献情况：包括一下几个方面：科研项目申报及课题立项；科研项目的监督和管理；检查设备、有关科研人员的培训；提供临床病例样本和检测；资料或数据分析、总结、论文撰写；项目推广应用及学术交流活动；成果鉴定及申报奖项。</w:t>
      </w:r>
    </w:p>
    <w:p w14:paraId="56BDEAD2">
      <w:pPr>
        <w:ind w:firstLine="640" w:firstLineChars="200"/>
        <w:jc w:val="left"/>
        <w:rPr>
          <w:rFonts w:hint="eastAsia" w:ascii="仿宋" w:hAnsi="仿宋" w:eastAsia="仿宋" w:cs="仿宋_GB2312"/>
          <w:szCs w:val="32"/>
          <w:lang w:val="en-US" w:eastAsia="zh-CN"/>
        </w:rPr>
      </w:pPr>
      <w:r>
        <w:rPr>
          <w:rFonts w:hint="eastAsia" w:ascii="仿宋" w:hAnsi="仿宋" w:eastAsia="仿宋" w:cs="仿宋_GB2312"/>
          <w:szCs w:val="32"/>
          <w:lang w:val="en-US" w:eastAsia="zh-CN"/>
        </w:rPr>
        <w:t>2）完成单位：深圳市眼科医院   排名：2  对本项目的贡献情况：包括一下几个方面：视网膜图像研究和血管分割的前沿研究；人工智能项目推广应用及学术交流活动；资料或数据分析、总结、论文撰写。</w:t>
      </w:r>
    </w:p>
    <w:p w14:paraId="15F7A2B1">
      <w:pPr>
        <w:ind w:firstLine="640" w:firstLineChars="200"/>
        <w:jc w:val="left"/>
        <w:rPr>
          <w:rFonts w:hint="default" w:ascii="仿宋" w:hAnsi="仿宋" w:eastAsia="仿宋" w:cs="仿宋_GB2312"/>
          <w:szCs w:val="32"/>
          <w:lang w:val="en-US" w:eastAsia="zh-CN"/>
        </w:rPr>
      </w:pPr>
      <w:r>
        <w:rPr>
          <w:rFonts w:hint="eastAsia" w:ascii="仿宋" w:hAnsi="仿宋" w:eastAsia="仿宋" w:cs="仿宋_GB2312"/>
          <w:szCs w:val="32"/>
          <w:lang w:val="en-US" w:eastAsia="zh-CN"/>
        </w:rPr>
        <w:t>3）完成单位：</w:t>
      </w:r>
      <w:r>
        <w:rPr>
          <w:rFonts w:hint="eastAsia" w:ascii="Times New Roman"/>
          <w:lang w:eastAsia="zh-CN"/>
        </w:rPr>
        <w:t>南昌大学第一附属医院</w:t>
      </w:r>
      <w:r>
        <w:rPr>
          <w:rFonts w:hint="eastAsia" w:ascii="仿宋" w:hAnsi="仿宋" w:eastAsia="仿宋" w:cs="仿宋_GB2312"/>
          <w:szCs w:val="32"/>
          <w:lang w:val="en-US" w:eastAsia="zh-CN"/>
        </w:rPr>
        <w:t xml:space="preserve">   排名：3  对本项目的贡献情况：包括一下几个方面：科研项目申报立项及管理；提供临床病例样本和检测；资料或数据分析、总结、论文撰写。</w:t>
      </w:r>
    </w:p>
    <w:p w14:paraId="550961C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FF7F22"/>
    <w:multiLevelType w:val="singleLevel"/>
    <w:tmpl w:val="90FF7F22"/>
    <w:lvl w:ilvl="0" w:tentative="0">
      <w:start w:val="1"/>
      <w:numFmt w:val="decimal"/>
      <w:suff w:val="nothing"/>
      <w:lvlText w:val="%1）"/>
      <w:lvlJc w:val="left"/>
    </w:lvl>
  </w:abstractNum>
  <w:abstractNum w:abstractNumId="1">
    <w:nsid w:val="CE535596"/>
    <w:multiLevelType w:val="singleLevel"/>
    <w:tmpl w:val="CE535596"/>
    <w:lvl w:ilvl="0" w:tentative="0">
      <w:start w:val="5"/>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3YmI4Y2IzNTc1ZGRiNzY3NTlmMjZlZmYyMzNkMDIifQ=="/>
  </w:docVars>
  <w:rsids>
    <w:rsidRoot w:val="51B5001D"/>
    <w:rsid w:val="14D2551C"/>
    <w:rsid w:val="22164156"/>
    <w:rsid w:val="223A69B7"/>
    <w:rsid w:val="24F37D2B"/>
    <w:rsid w:val="3B754055"/>
    <w:rsid w:val="3D8F5237"/>
    <w:rsid w:val="4C321CF5"/>
    <w:rsid w:val="51B5001D"/>
    <w:rsid w:val="54B51734"/>
    <w:rsid w:val="5DC0543C"/>
    <w:rsid w:val="6AB12B44"/>
    <w:rsid w:val="6C0A4BF4"/>
    <w:rsid w:val="6F050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Table Paragraph"/>
    <w:basedOn w:val="1"/>
    <w:qFormat/>
    <w:uiPriority w:val="1"/>
    <w:rPr>
      <w:rFonts w:ascii="宋体" w:hAnsi="宋体" w:eastAsia="宋体" w:cs="宋体"/>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4392</Words>
  <Characters>8235</Characters>
  <Lines>0</Lines>
  <Paragraphs>0</Paragraphs>
  <TotalTime>2</TotalTime>
  <ScaleCrop>false</ScaleCrop>
  <LinksUpToDate>false</LinksUpToDate>
  <CharactersWithSpaces>8824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2024-08-27T02:22:00Z</dcterms:created>
  <dc:creator>唐竟成</dc:creator>
  <cp:lastModifiedBy>唐竟成</cp:lastModifiedBy>
  <dcterms:modified xsi:type="dcterms:W3CDTF">2024-08-27T02:34:59Z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10C1159DA20644E2B3215D12F7610814_11</vt:lpwstr>
  </property>
</Properties>
</file>