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2289E">
      <w:pPr>
        <w:rPr>
          <w:rFonts w:hint="eastAsia"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一、推荐四川省医学（青年）科技奖候选项目：</w:t>
      </w:r>
    </w:p>
    <w:p w14:paraId="72BCE679">
      <w:pPr>
        <w:ind w:firstLine="643" w:firstLineChars="200"/>
        <w:rPr>
          <w:rFonts w:hint="eastAsia" w:ascii="仿宋" w:hAnsi="仿宋" w:eastAsia="仿宋" w:cs="仿宋_GB231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1.</w:t>
      </w:r>
      <w:r>
        <w:rPr>
          <w:rFonts w:hint="eastAsia" w:ascii="仿宋" w:hAnsi="仿宋" w:eastAsia="仿宋" w:cs="仿宋_GB2312"/>
          <w:b/>
          <w:bCs/>
          <w:szCs w:val="32"/>
        </w:rPr>
        <w:t>推荐奖种</w:t>
      </w:r>
      <w:r>
        <w:rPr>
          <w:rFonts w:hint="eastAsia" w:ascii="仿宋" w:hAnsi="仿宋" w:eastAsia="仿宋" w:cs="仿宋_GB2312"/>
          <w:b/>
          <w:bCs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四川省医学青年科技奖</w:t>
      </w:r>
    </w:p>
    <w:p w14:paraId="53E2AF2F">
      <w:pPr>
        <w:ind w:firstLine="643" w:firstLineChars="200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2.</w:t>
      </w:r>
      <w:r>
        <w:rPr>
          <w:rFonts w:hint="eastAsia" w:ascii="仿宋" w:hAnsi="仿宋" w:eastAsia="仿宋" w:cs="仿宋_GB2312"/>
          <w:b/>
          <w:bCs/>
          <w:szCs w:val="32"/>
        </w:rPr>
        <w:t>项目名称</w:t>
      </w:r>
      <w:r>
        <w:rPr>
          <w:rFonts w:hint="eastAsia" w:ascii="仿宋" w:hAnsi="仿宋" w:eastAsia="仿宋" w:cs="仿宋_GB2312"/>
          <w:b/>
          <w:bCs/>
          <w:szCs w:val="32"/>
          <w:lang w:eastAsia="zh-CN"/>
        </w:rPr>
        <w:t>：</w:t>
      </w:r>
      <w:bookmarkStart w:id="1" w:name="_GoBack"/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动脉粥样硬化的发病机制及其纳米治疗系统的构建</w:t>
      </w:r>
    </w:p>
    <w:bookmarkEnd w:id="1"/>
    <w:p w14:paraId="3A678866">
      <w:pPr>
        <w:ind w:firstLine="643" w:firstLineChars="200"/>
        <w:rPr>
          <w:rFonts w:hint="eastAsia" w:ascii="仿宋" w:hAnsi="仿宋" w:eastAsia="仿宋" w:cs="仿宋_GB2312"/>
          <w:sz w:val="28"/>
          <w:szCs w:val="28"/>
          <w:lang w:eastAsia="zh-CN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3.</w:t>
      </w:r>
      <w:r>
        <w:rPr>
          <w:rFonts w:hint="eastAsia" w:ascii="仿宋" w:hAnsi="仿宋" w:eastAsia="仿宋" w:cs="仿宋_GB2312"/>
          <w:b/>
          <w:bCs/>
          <w:szCs w:val="32"/>
        </w:rPr>
        <w:t>推荐单位</w:t>
      </w:r>
      <w:r>
        <w:rPr>
          <w:rFonts w:hint="eastAsia" w:ascii="仿宋" w:hAnsi="仿宋" w:eastAsia="仿宋" w:cs="仿宋_GB2312"/>
          <w:b/>
          <w:bCs/>
          <w:szCs w:val="32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lang w:val="en-US" w:eastAsia="zh-CN" w:bidi="ar-SA"/>
        </w:rPr>
        <w:t>川北医学院附属医院</w:t>
      </w:r>
    </w:p>
    <w:p w14:paraId="30E8813B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4.</w:t>
      </w:r>
      <w:r>
        <w:rPr>
          <w:rFonts w:hint="eastAsia" w:ascii="仿宋" w:hAnsi="仿宋" w:eastAsia="仿宋" w:cs="仿宋_GB2312"/>
          <w:b/>
          <w:bCs/>
          <w:szCs w:val="32"/>
        </w:rPr>
        <w:t>推荐意见</w:t>
      </w:r>
      <w:r>
        <w:rPr>
          <w:rFonts w:hint="eastAsia" w:ascii="仿宋" w:hAnsi="仿宋" w:eastAsia="仿宋" w:cs="仿宋_GB2312"/>
          <w:b/>
          <w:bCs/>
          <w:szCs w:val="32"/>
          <w:lang w:eastAsia="zh-CN"/>
        </w:rPr>
        <w:t>：</w:t>
      </w:r>
    </w:p>
    <w:p w14:paraId="1809CF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动脉粥样硬化(Atherosclerosis,AS)是人类心血管疾病死亡的最主要危险因素，是冠心病和脑卒中的主要病理生理基础。大量研究表明，相关治疗药物在AS中的疗效并不一致。因此，寻求更优的药物和治疗策略成为急需解决的关键问题。《动脉粥样硬化的发病机制及其纳米治疗系统的构建》项目立足于探索动脉粥样硬化的发病机制，及设计和开发多功能纳米载药药物的治疗系统。项目获得省级科研项目立项支持，首先探索了FOXC2-AS1在AS患者中的作用，研究巨噬细胞中含有 miR-503-5p 的细胞外囊泡（EVs)在动脉粥样硬化生物学中与内皮细胞（ECs）和平滑肌细胞（SMCs）通信的具体调控机制；其次基于β-环糊精(β-cyclodextrin，β-CD)功能单元，连接不同的抗氧化和氧化应激响应性单元，结合纳米自组装方法，制备了一种广谱活性氧清除性纳米药物；最后优化纳米载药系统，设计并制备了集多重靶向性、多模式成像和治疗于一体的载 Pbc 长循环多功能重组HDL(rHDL)纳米系统(pbcNP)。</w:t>
      </w:r>
    </w:p>
    <w:p w14:paraId="122868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该项目已发表29篇论文，SCI收录8篇，其中代表性论文10篇，SCI收录5篇，科技核心5篇，累计影响因子达33.714分，他人引用次数达346次，申请发明专利2项，该项目研究成果已经应用8家单位，对川北医学院附属医院、西充县人民医院、阆中市人民医院、南部县人民医院、仪陇县人民医院等单位的AS患者治疗提供了指导意见，改善了冠心病、卒中等疾病的治疗情况，对患者的治疗以及预后具有良好的指导作用。经过专家鉴定，该项目的研究成果达到国内同类技术领先水平。</w:t>
      </w:r>
    </w:p>
    <w:p w14:paraId="194BF0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我单位认真审核项目填报各项内容，确保材料真实有效，项目人所在单位均公示无异议，推荐其申报2024年度四川省医学青年科技奖。</w:t>
      </w:r>
    </w:p>
    <w:p w14:paraId="333F08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62B2758B"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" w:hAnsi="仿宋" w:eastAsia="仿宋" w:cs="仿宋_GB2312"/>
          <w:b/>
          <w:bCs/>
          <w:szCs w:val="32"/>
        </w:rPr>
        <w:t>项目简介</w:t>
      </w:r>
      <w:r>
        <w:rPr>
          <w:rFonts w:hint="eastAsia" w:ascii="仿宋" w:hAnsi="仿宋" w:eastAsia="仿宋" w:cs="仿宋_GB2312"/>
          <w:b/>
          <w:bCs/>
          <w:szCs w:val="32"/>
          <w:lang w:eastAsia="zh-CN"/>
        </w:rPr>
        <w:t>：</w:t>
      </w:r>
    </w:p>
    <w:p w14:paraId="21A03C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项目背景：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动脉粥样硬化(Atherosclerosis, AS)是人类心血管疾病性死亡的最主要危险因素，是冠心病和脑卒中的主要病理生理基础。大量研究表明，相关治疗药物在AS的疗效并不一致。因此，寻求更优的药物和治疗策略成为急需解决的关键问题。</w:t>
      </w:r>
    </w:p>
    <w:p w14:paraId="78BE8C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2" w:firstLineChars="200"/>
        <w:jc w:val="left"/>
        <w:textAlignment w:val="auto"/>
        <w:rPr>
          <w:rFonts w:hint="eastAsia" w:hAnsi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主要技术内容：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本项目依托川北医学院附属医院</w:t>
      </w:r>
      <w:r>
        <w:rPr>
          <w:rFonts w:hint="eastAsia" w:hAnsi="宋体" w:cs="宋体"/>
          <w:b w:val="0"/>
          <w:bCs w:val="0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川北医学院</w:t>
      </w:r>
      <w:r>
        <w:rPr>
          <w:rFonts w:hint="eastAsia" w:hAnsi="宋体" w:cs="宋体"/>
          <w:b w:val="0"/>
          <w:bCs w:val="0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陆军军医大学第一附属医院联合开展研究，研究期间得到四川省科技厅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项目（20YYJC2970）立项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支持，对动脉粥样硬化发病机制及纳米治疗系统的构建进行了相关研究。</w:t>
      </w:r>
    </w:p>
    <w:p w14:paraId="4C46FB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2" w:firstLineChars="200"/>
        <w:jc w:val="left"/>
        <w:textAlignment w:val="auto"/>
        <w:rPr>
          <w:rFonts w:hint="eastAsia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hAnsi="宋体" w:cs="宋体"/>
          <w:b/>
          <w:bCs/>
          <w:color w:val="000000"/>
          <w:sz w:val="24"/>
          <w:szCs w:val="24"/>
          <w:lang w:val="en-US" w:eastAsia="zh-CN"/>
        </w:rPr>
        <w:t>（一）动脉粥样硬化发病的作用机制</w:t>
      </w:r>
    </w:p>
    <w:p w14:paraId="22A7CF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1.动脉粥样硬化是人类心血管疾病性死亡的最主要危险因素，是冠心病和脑卒中的主要病理生理基础。有关研究表明，长链非编码RNA参与了AS的发生发展全过程。本项目着眼于探索FOXC2-AS1在AS发病机制中的作用。</w:t>
      </w:r>
    </w:p>
    <w:p w14:paraId="6121EE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2.内皮功能障碍和平滑肌细胞（SMCs）分化为增殖、分泌表型是动脉粥样硬化的两个主要病理生理过程。SMCs有招募动脉粥样硬化斑块中的巨噬细胞的潜力，其中巨噬细胞驱动炎症反应。本项目立足于研究巨噬细胞、内皮细胞和平滑肌细胞在AS发生中的相互作用及其潜在机制。</w:t>
      </w:r>
    </w:p>
    <w:p w14:paraId="03E427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2" w:firstLineChars="200"/>
        <w:jc w:val="left"/>
        <w:textAlignment w:val="auto"/>
        <w:rPr>
          <w:rFonts w:hint="eastAsia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hAnsi="宋体" w:cs="宋体"/>
          <w:b/>
          <w:bCs/>
          <w:color w:val="000000"/>
          <w:sz w:val="24"/>
          <w:szCs w:val="24"/>
          <w:lang w:val="en-US" w:eastAsia="zh-CN"/>
        </w:rPr>
        <w:t>（二）多功能纳米载药系统的构建</w:t>
      </w:r>
    </w:p>
    <w:p w14:paraId="1167E7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动脉粥样硬化引起心血管疾病的共同病理生理基础，抗氧化应激是治疗AS的重要策略。系统性给药治疗AS存在生物利用度低、不能靶向病灶和副作用大等缺陷。纳米医学为解决上述问题带来优势。本项目首先基于β-环糊精(β-cyclodextrin，β-CD)功能单元，连接不同的抗氧化和氧化应激响应性单元，合成了一种抗氧化应激药物，结合纳米自组装方法，制备了一种广谱活性氧清除性纳米药物；其次设计并制备了集多重靶向性、多模式成像和治疗于一体的载Pbc长循环多功能重组HDL(rHDL)纳米系统(pbcNP)。</w:t>
      </w:r>
    </w:p>
    <w:p w14:paraId="3B0847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发表成果情况：本项目已发表29篇论文，其中代表性论文10篇，SCI收录5篇，科技核心5篇，累计影响因子达33.714分，他人引用次数346次，申请发明专利2项，成果已经应用8家单位，对AS患者的治疗提供了指导意见，改善了冠心病、卒中等疾病的治疗情况，对患者的治疗及预后具有良好的指导作用。经专家鉴定，该项目研究成果达到国内同类技术领先水平。</w:t>
      </w:r>
    </w:p>
    <w:p w14:paraId="56357D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24C0E9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36FF8D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493CFA1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2D64FC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4ADA68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015FCA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5BC505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</w:p>
    <w:p w14:paraId="7EACC6FC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sectPr>
          <w:pgSz w:w="11906" w:h="16838"/>
          <w:pgMar w:top="1440" w:right="1803" w:bottom="1440" w:left="1803" w:header="851" w:footer="992" w:gutter="0"/>
          <w:paperSrc/>
          <w:cols w:space="0" w:num="1"/>
          <w:rtlGutter w:val="0"/>
          <w:docGrid w:type="lines" w:linePitch="436" w:charSpace="0"/>
        </w:sectPr>
      </w:pPr>
    </w:p>
    <w:p w14:paraId="73544FC7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6.</w:t>
      </w:r>
      <w:r>
        <w:rPr>
          <w:rFonts w:hint="eastAsia" w:ascii="仿宋" w:hAnsi="仿宋" w:eastAsia="仿宋" w:cs="仿宋_GB2312"/>
          <w:b/>
          <w:bCs/>
          <w:szCs w:val="32"/>
        </w:rPr>
        <w:t>代表性论文目录</w:t>
      </w:r>
    </w:p>
    <w:tbl>
      <w:tblPr>
        <w:tblStyle w:val="4"/>
        <w:tblpPr w:leftFromText="180" w:rightFromText="180" w:vertAnchor="text" w:horzAnchor="page" w:tblpX="1672" w:tblpY="1165"/>
        <w:tblOverlap w:val="never"/>
        <w:tblW w:w="13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750"/>
        <w:gridCol w:w="627"/>
        <w:gridCol w:w="1030"/>
        <w:gridCol w:w="1842"/>
        <w:gridCol w:w="1092"/>
        <w:gridCol w:w="930"/>
        <w:gridCol w:w="929"/>
        <w:gridCol w:w="1214"/>
        <w:gridCol w:w="1234"/>
        <w:gridCol w:w="1044"/>
        <w:gridCol w:w="929"/>
        <w:gridCol w:w="643"/>
      </w:tblGrid>
      <w:tr w14:paraId="1BBD1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</w:trPr>
        <w:tc>
          <w:tcPr>
            <w:tcW w:w="649" w:type="dxa"/>
            <w:vAlign w:val="center"/>
          </w:tcPr>
          <w:p w14:paraId="0C2F7886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序号</w:t>
            </w:r>
          </w:p>
        </w:tc>
        <w:tc>
          <w:tcPr>
            <w:tcW w:w="1750" w:type="dxa"/>
            <w:vAlign w:val="center"/>
          </w:tcPr>
          <w:p w14:paraId="7735CFA5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论文名称</w:t>
            </w:r>
          </w:p>
        </w:tc>
        <w:tc>
          <w:tcPr>
            <w:tcW w:w="627" w:type="dxa"/>
            <w:vAlign w:val="center"/>
          </w:tcPr>
          <w:p w14:paraId="1BD3761B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刊名</w:t>
            </w:r>
          </w:p>
        </w:tc>
        <w:tc>
          <w:tcPr>
            <w:tcW w:w="1030" w:type="dxa"/>
            <w:vAlign w:val="center"/>
          </w:tcPr>
          <w:p w14:paraId="0DCFAB48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年、卷（期）、页码</w:t>
            </w:r>
          </w:p>
        </w:tc>
        <w:tc>
          <w:tcPr>
            <w:tcW w:w="1842" w:type="dxa"/>
            <w:vAlign w:val="center"/>
          </w:tcPr>
          <w:p w14:paraId="4B345DC5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全部作者</w:t>
            </w:r>
          </w:p>
        </w:tc>
        <w:tc>
          <w:tcPr>
            <w:tcW w:w="1092" w:type="dxa"/>
            <w:vAlign w:val="center"/>
          </w:tcPr>
          <w:p w14:paraId="20144A82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第一作者、通讯作者（含共同）</w:t>
            </w:r>
          </w:p>
        </w:tc>
        <w:tc>
          <w:tcPr>
            <w:tcW w:w="930" w:type="dxa"/>
            <w:vAlign w:val="center"/>
          </w:tcPr>
          <w:p w14:paraId="569F36AD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论文第一作者或通讯作者中包含的本项目完成人及序号</w:t>
            </w:r>
          </w:p>
        </w:tc>
        <w:tc>
          <w:tcPr>
            <w:tcW w:w="929" w:type="dxa"/>
            <w:vAlign w:val="center"/>
          </w:tcPr>
          <w:p w14:paraId="11E728C3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影响</w:t>
            </w:r>
          </w:p>
          <w:p w14:paraId="46F79A2E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因子</w:t>
            </w:r>
          </w:p>
        </w:tc>
        <w:tc>
          <w:tcPr>
            <w:tcW w:w="1214" w:type="dxa"/>
            <w:vAlign w:val="center"/>
          </w:tcPr>
          <w:p w14:paraId="6A4D10BA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期刊类型（SCI\</w:t>
            </w:r>
            <w:r>
              <w:rPr>
                <w:rFonts w:ascii="宋体" w:hAnsi="宋体" w:eastAsia="宋体"/>
                <w:sz w:val="18"/>
                <w:szCs w:val="18"/>
              </w:rPr>
              <w:t>中文核心\科技核心\其他）</w:t>
            </w:r>
          </w:p>
        </w:tc>
        <w:tc>
          <w:tcPr>
            <w:tcW w:w="1234" w:type="dxa"/>
            <w:vAlign w:val="center"/>
          </w:tcPr>
          <w:p w14:paraId="5484CC9F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JCR分区\中科院分区</w:t>
            </w:r>
          </w:p>
        </w:tc>
        <w:tc>
          <w:tcPr>
            <w:tcW w:w="1044" w:type="dxa"/>
            <w:vAlign w:val="center"/>
          </w:tcPr>
          <w:p w14:paraId="58693FBA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他引总次数</w:t>
            </w:r>
          </w:p>
        </w:tc>
        <w:tc>
          <w:tcPr>
            <w:tcW w:w="929" w:type="dxa"/>
            <w:vAlign w:val="center"/>
          </w:tcPr>
          <w:p w14:paraId="1991DE6F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检索数据库</w:t>
            </w:r>
          </w:p>
        </w:tc>
        <w:tc>
          <w:tcPr>
            <w:tcW w:w="643" w:type="dxa"/>
            <w:vAlign w:val="center"/>
          </w:tcPr>
          <w:p w14:paraId="0426C890">
            <w:pPr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附件</w:t>
            </w:r>
          </w:p>
        </w:tc>
      </w:tr>
      <w:tr w14:paraId="195F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</w:trPr>
        <w:tc>
          <w:tcPr>
            <w:tcW w:w="649" w:type="dxa"/>
          </w:tcPr>
          <w:p w14:paraId="0BC7C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1750" w:type="dxa"/>
            <w:vAlign w:val="center"/>
          </w:tcPr>
          <w:p w14:paraId="7CFF6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Targeted Therapy of Atherosclerosis by a Broad-Spectrum Reactive Oxygen</w:t>
            </w:r>
          </w:p>
          <w:p w14:paraId="6635E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Species-Scavenging Nanoparticle with Intrinsic Anti-Inflammatory Activity</w:t>
            </w:r>
          </w:p>
        </w:tc>
        <w:tc>
          <w:tcPr>
            <w:tcW w:w="627" w:type="dxa"/>
            <w:vAlign w:val="top"/>
          </w:tcPr>
          <w:p w14:paraId="0F4DC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ACS Nano</w:t>
            </w:r>
          </w:p>
        </w:tc>
        <w:tc>
          <w:tcPr>
            <w:tcW w:w="1030" w:type="dxa"/>
            <w:vAlign w:val="top"/>
          </w:tcPr>
          <w:p w14:paraId="35FBA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2018 Sep 25;12(9):8943-8960</w:t>
            </w:r>
          </w:p>
        </w:tc>
        <w:tc>
          <w:tcPr>
            <w:tcW w:w="1842" w:type="dxa"/>
            <w:vAlign w:val="top"/>
          </w:tcPr>
          <w:p w14:paraId="7702A6A3">
            <w:pPr>
              <w:snapToGrid w:val="0"/>
              <w:jc w:val="center"/>
              <w:rPr>
                <w:rFonts w:ascii="宋体" w:hAnsi="宋体" w:eastAsia="宋体" w:cs="Times New Roman"/>
                <w:b w:val="0"/>
                <w:bCs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王玉泉,李兰兰,肇炜博,窦寅,安会杰,陶辉,徐小秋,贾乙,陆山,张建祥,</w:t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胡厚源</w:t>
            </w:r>
          </w:p>
        </w:tc>
        <w:tc>
          <w:tcPr>
            <w:tcW w:w="1092" w:type="dxa"/>
            <w:vAlign w:val="top"/>
          </w:tcPr>
          <w:p w14:paraId="298DD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王玉泉，张建祥，胡厚源</w:t>
            </w:r>
          </w:p>
        </w:tc>
        <w:tc>
          <w:tcPr>
            <w:tcW w:w="930" w:type="dxa"/>
            <w:vAlign w:val="top"/>
          </w:tcPr>
          <w:p w14:paraId="676C5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王玉泉1，胡厚源6</w:t>
            </w:r>
          </w:p>
        </w:tc>
        <w:tc>
          <w:tcPr>
            <w:tcW w:w="929" w:type="dxa"/>
          </w:tcPr>
          <w:p w14:paraId="7D3A9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13.903</w:t>
            </w:r>
          </w:p>
        </w:tc>
        <w:tc>
          <w:tcPr>
            <w:tcW w:w="1214" w:type="dxa"/>
          </w:tcPr>
          <w:p w14:paraId="79675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1234" w:type="dxa"/>
          </w:tcPr>
          <w:p w14:paraId="10EB4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JCR分区(2018):Q1区</w:t>
            </w:r>
          </w:p>
          <w:p w14:paraId="2D29A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中科院分区(2018基础版):</w:t>
            </w:r>
          </w:p>
          <w:p w14:paraId="3CBEA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大类:工程技术1区</w:t>
            </w:r>
          </w:p>
          <w:p w14:paraId="5F3C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TOP期刊</w:t>
            </w:r>
          </w:p>
        </w:tc>
        <w:tc>
          <w:tcPr>
            <w:tcW w:w="1044" w:type="dxa"/>
          </w:tcPr>
          <w:p w14:paraId="7D445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239</w:t>
            </w:r>
          </w:p>
        </w:tc>
        <w:tc>
          <w:tcPr>
            <w:tcW w:w="929" w:type="dxa"/>
          </w:tcPr>
          <w:p w14:paraId="4EDF8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643" w:type="dxa"/>
          </w:tcPr>
          <w:p w14:paraId="06A65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1C8A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9" w:type="dxa"/>
          </w:tcPr>
          <w:p w14:paraId="00D6A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1750" w:type="dxa"/>
            <w:vAlign w:val="center"/>
          </w:tcPr>
          <w:p w14:paraId="0BD9B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 xml:space="preserve">Extracellular-vesicle containing miRNA-503-5p released by </w:t>
            </w:r>
          </w:p>
          <w:p w14:paraId="3239A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macrophages contributes to atherosclerosis</w:t>
            </w:r>
          </w:p>
        </w:tc>
        <w:tc>
          <w:tcPr>
            <w:tcW w:w="627" w:type="dxa"/>
            <w:vAlign w:val="top"/>
          </w:tcPr>
          <w:p w14:paraId="7EB57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Aging (Albany NY)</w:t>
            </w:r>
          </w:p>
        </w:tc>
        <w:tc>
          <w:tcPr>
            <w:tcW w:w="1030" w:type="dxa"/>
            <w:vAlign w:val="top"/>
          </w:tcPr>
          <w:p w14:paraId="2A759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2021 Apr 19;13(8):12239-12257</w:t>
            </w:r>
          </w:p>
        </w:tc>
        <w:tc>
          <w:tcPr>
            <w:tcW w:w="1842" w:type="dxa"/>
            <w:vAlign w:val="top"/>
          </w:tcPr>
          <w:p w14:paraId="7C14F7F2">
            <w:pPr>
              <w:snapToGrid w:val="0"/>
              <w:jc w:val="center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王玉泉,胥正敏,王晓莉，郑建康,彭丽涵,周云飞,宋永砚,吕湛</w:t>
            </w:r>
          </w:p>
        </w:tc>
        <w:tc>
          <w:tcPr>
            <w:tcW w:w="1092" w:type="dxa"/>
            <w:vAlign w:val="top"/>
          </w:tcPr>
          <w:p w14:paraId="71026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王玉泉，宋永宴</w:t>
            </w:r>
          </w:p>
        </w:tc>
        <w:tc>
          <w:tcPr>
            <w:tcW w:w="930" w:type="dxa"/>
            <w:vAlign w:val="top"/>
          </w:tcPr>
          <w:p w14:paraId="2BBD0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王玉泉1</w:t>
            </w:r>
          </w:p>
        </w:tc>
        <w:tc>
          <w:tcPr>
            <w:tcW w:w="929" w:type="dxa"/>
          </w:tcPr>
          <w:p w14:paraId="6EE8B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5.955</w:t>
            </w:r>
          </w:p>
        </w:tc>
        <w:tc>
          <w:tcPr>
            <w:tcW w:w="1214" w:type="dxa"/>
          </w:tcPr>
          <w:p w14:paraId="331B5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1234" w:type="dxa"/>
          </w:tcPr>
          <w:p w14:paraId="52FC1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JCR分区(2021):Q2区 </w:t>
            </w:r>
          </w:p>
          <w:p w14:paraId="4FE1D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中科院分区(2021升级版): </w:t>
            </w:r>
          </w:p>
          <w:p w14:paraId="06CB2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大类:医学3区</w:t>
            </w:r>
          </w:p>
        </w:tc>
        <w:tc>
          <w:tcPr>
            <w:tcW w:w="1044" w:type="dxa"/>
          </w:tcPr>
          <w:p w14:paraId="5F978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929" w:type="dxa"/>
          </w:tcPr>
          <w:p w14:paraId="56EEB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643" w:type="dxa"/>
          </w:tcPr>
          <w:p w14:paraId="1E96B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0F18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49" w:type="dxa"/>
          </w:tcPr>
          <w:p w14:paraId="4CF9E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1-3</w:t>
            </w:r>
          </w:p>
        </w:tc>
        <w:tc>
          <w:tcPr>
            <w:tcW w:w="1750" w:type="dxa"/>
            <w:vAlign w:val="center"/>
          </w:tcPr>
          <w:p w14:paraId="5AACC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LncRNA FOXC2-AS1 regulated proliferation and</w:t>
            </w:r>
          </w:p>
          <w:p w14:paraId="39908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apoptosis of vascular smooth muscle cell through</w:t>
            </w:r>
          </w:p>
          <w:p w14:paraId="09382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targeting miR-1253/FOXF1 axis in atherosclerosis</w:t>
            </w:r>
          </w:p>
        </w:tc>
        <w:tc>
          <w:tcPr>
            <w:tcW w:w="627" w:type="dxa"/>
            <w:vAlign w:val="top"/>
          </w:tcPr>
          <w:p w14:paraId="6431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Eur Rev Med Pharmacol Sci</w:t>
            </w:r>
          </w:p>
        </w:tc>
        <w:tc>
          <w:tcPr>
            <w:tcW w:w="1030" w:type="dxa"/>
            <w:vAlign w:val="top"/>
          </w:tcPr>
          <w:p w14:paraId="476D4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2020 Mar;24(6):3302-3314</w:t>
            </w:r>
          </w:p>
        </w:tc>
        <w:tc>
          <w:tcPr>
            <w:tcW w:w="1842" w:type="dxa"/>
            <w:vAlign w:val="top"/>
          </w:tcPr>
          <w:p w14:paraId="08FC9CD1">
            <w:pPr>
              <w:snapToGrid w:val="0"/>
              <w:jc w:val="center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王玉泉,胥正敏,王晓莉，郑建康,杜倩,杨敬稀,张皓春</w:t>
            </w:r>
          </w:p>
        </w:tc>
        <w:tc>
          <w:tcPr>
            <w:tcW w:w="1092" w:type="dxa"/>
            <w:vAlign w:val="top"/>
          </w:tcPr>
          <w:p w14:paraId="12F9A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王玉泉</w:t>
            </w:r>
          </w:p>
        </w:tc>
        <w:tc>
          <w:tcPr>
            <w:tcW w:w="930" w:type="dxa"/>
            <w:vAlign w:val="top"/>
          </w:tcPr>
          <w:p w14:paraId="0C9D8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王玉泉1</w:t>
            </w:r>
          </w:p>
        </w:tc>
        <w:tc>
          <w:tcPr>
            <w:tcW w:w="929" w:type="dxa"/>
          </w:tcPr>
          <w:p w14:paraId="5BDE7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3.507 </w:t>
            </w:r>
          </w:p>
          <w:p w14:paraId="09403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14" w:type="dxa"/>
          </w:tcPr>
          <w:p w14:paraId="5BEE0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1234" w:type="dxa"/>
          </w:tcPr>
          <w:p w14:paraId="2B2BC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JCR分区(2020):Q2区 </w:t>
            </w:r>
          </w:p>
          <w:p w14:paraId="7AD5B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中科院分区(2020升级版): </w:t>
            </w:r>
          </w:p>
          <w:p w14:paraId="0E97D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大类:医学4区 </w:t>
            </w:r>
          </w:p>
        </w:tc>
        <w:tc>
          <w:tcPr>
            <w:tcW w:w="1044" w:type="dxa"/>
          </w:tcPr>
          <w:p w14:paraId="15D69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29" w:type="dxa"/>
          </w:tcPr>
          <w:p w14:paraId="29FE5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643" w:type="dxa"/>
          </w:tcPr>
          <w:p w14:paraId="006CC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4F01B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649" w:type="dxa"/>
          </w:tcPr>
          <w:p w14:paraId="39AAA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1750" w:type="dxa"/>
            <w:vAlign w:val="center"/>
          </w:tcPr>
          <w:p w14:paraId="4D1D7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 xml:space="preserve">载普罗布考重组高密度脂蛋白纳米微粒的抗动脉粥样硬化效应研究 </w:t>
            </w:r>
          </w:p>
        </w:tc>
        <w:tc>
          <w:tcPr>
            <w:tcW w:w="627" w:type="dxa"/>
          </w:tcPr>
          <w:p w14:paraId="2AC47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中国动脉硬化杂志</w:t>
            </w:r>
          </w:p>
          <w:p w14:paraId="55DCD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1030" w:type="dxa"/>
          </w:tcPr>
          <w:p w14:paraId="630CB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1842" w:type="dxa"/>
            <w:vAlign w:val="top"/>
          </w:tcPr>
          <w:p w14:paraId="30CEADB5">
            <w:pPr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杜晓玲，徐静，王晓莉，王玉泉，吕湛</w:t>
            </w:r>
          </w:p>
        </w:tc>
        <w:tc>
          <w:tcPr>
            <w:tcW w:w="1092" w:type="dxa"/>
          </w:tcPr>
          <w:p w14:paraId="788BF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杜晓玲，王玉泉，吕湛</w:t>
            </w:r>
          </w:p>
        </w:tc>
        <w:tc>
          <w:tcPr>
            <w:tcW w:w="930" w:type="dxa"/>
          </w:tcPr>
          <w:p w14:paraId="53649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王玉泉1，吕湛8</w:t>
            </w:r>
          </w:p>
        </w:tc>
        <w:tc>
          <w:tcPr>
            <w:tcW w:w="929" w:type="dxa"/>
          </w:tcPr>
          <w:p w14:paraId="67D7C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复合影响因子:</w:t>
            </w: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2.426</w:t>
            </w:r>
          </w:p>
        </w:tc>
        <w:tc>
          <w:tcPr>
            <w:tcW w:w="1214" w:type="dxa"/>
          </w:tcPr>
          <w:p w14:paraId="418AC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科技核心</w:t>
            </w:r>
          </w:p>
        </w:tc>
        <w:tc>
          <w:tcPr>
            <w:tcW w:w="1234" w:type="dxa"/>
          </w:tcPr>
          <w:p w14:paraId="5BCA1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44" w:type="dxa"/>
          </w:tcPr>
          <w:p w14:paraId="4579F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29" w:type="dxa"/>
          </w:tcPr>
          <w:p w14:paraId="70E9A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CNKI</w:t>
            </w:r>
          </w:p>
        </w:tc>
        <w:tc>
          <w:tcPr>
            <w:tcW w:w="643" w:type="dxa"/>
          </w:tcPr>
          <w:p w14:paraId="51635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19E0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49" w:type="dxa"/>
          </w:tcPr>
          <w:p w14:paraId="0183A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1-5</w:t>
            </w:r>
          </w:p>
        </w:tc>
        <w:tc>
          <w:tcPr>
            <w:tcW w:w="1750" w:type="dxa"/>
            <w:vAlign w:val="center"/>
          </w:tcPr>
          <w:p w14:paraId="006A4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急性心肌梗死患者血清微小RNA-133a的表达及临床意义</w:t>
            </w:r>
          </w:p>
        </w:tc>
        <w:tc>
          <w:tcPr>
            <w:tcW w:w="627" w:type="dxa"/>
          </w:tcPr>
          <w:p w14:paraId="6D59A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中国循证心血管医学杂志</w:t>
            </w:r>
          </w:p>
        </w:tc>
        <w:tc>
          <w:tcPr>
            <w:tcW w:w="1030" w:type="dxa"/>
          </w:tcPr>
          <w:p w14:paraId="07CF8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2021,013(007):795-798</w:t>
            </w:r>
          </w:p>
        </w:tc>
        <w:tc>
          <w:tcPr>
            <w:tcW w:w="1842" w:type="dxa"/>
            <w:vAlign w:val="top"/>
          </w:tcPr>
          <w:p w14:paraId="1E270082">
            <w:pPr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张敏，李阳春，雷蓉，吕湛</w:t>
            </w:r>
          </w:p>
        </w:tc>
        <w:tc>
          <w:tcPr>
            <w:tcW w:w="1092" w:type="dxa"/>
          </w:tcPr>
          <w:p w14:paraId="76C91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张敏，吕湛</w:t>
            </w:r>
          </w:p>
        </w:tc>
        <w:tc>
          <w:tcPr>
            <w:tcW w:w="930" w:type="dxa"/>
          </w:tcPr>
          <w:p w14:paraId="26A4D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吕湛8，张敏9</w:t>
            </w:r>
          </w:p>
        </w:tc>
        <w:tc>
          <w:tcPr>
            <w:tcW w:w="929" w:type="dxa"/>
          </w:tcPr>
          <w:p w14:paraId="65F73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复合影响因子:1.051</w:t>
            </w:r>
          </w:p>
          <w:p w14:paraId="645E1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14" w:type="dxa"/>
          </w:tcPr>
          <w:p w14:paraId="698AD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科技核心</w:t>
            </w:r>
          </w:p>
        </w:tc>
        <w:tc>
          <w:tcPr>
            <w:tcW w:w="1234" w:type="dxa"/>
          </w:tcPr>
          <w:p w14:paraId="268E3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44" w:type="dxa"/>
          </w:tcPr>
          <w:p w14:paraId="1F7DC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9" w:type="dxa"/>
          </w:tcPr>
          <w:p w14:paraId="0E09F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CNKI</w:t>
            </w:r>
          </w:p>
        </w:tc>
        <w:tc>
          <w:tcPr>
            <w:tcW w:w="643" w:type="dxa"/>
          </w:tcPr>
          <w:p w14:paraId="46630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6817D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49" w:type="dxa"/>
          </w:tcPr>
          <w:p w14:paraId="45FA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1-6</w:t>
            </w:r>
          </w:p>
        </w:tc>
        <w:tc>
          <w:tcPr>
            <w:tcW w:w="1750" w:type="dxa"/>
            <w:vAlign w:val="center"/>
          </w:tcPr>
          <w:p w14:paraId="0D782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微小RNA-143/145基因多态性与冠心病危险因素及严重程度的相关性</w:t>
            </w:r>
          </w:p>
        </w:tc>
        <w:tc>
          <w:tcPr>
            <w:tcW w:w="627" w:type="dxa"/>
            <w:vAlign w:val="top"/>
          </w:tcPr>
          <w:p w14:paraId="46BB2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中国医学科学院学报</w:t>
            </w:r>
          </w:p>
        </w:tc>
        <w:tc>
          <w:tcPr>
            <w:tcW w:w="1030" w:type="dxa"/>
            <w:vAlign w:val="top"/>
          </w:tcPr>
          <w:p w14:paraId="5A411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both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2018,40(04):510-518.</w:t>
            </w:r>
          </w:p>
          <w:p w14:paraId="1447E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both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1842" w:type="dxa"/>
            <w:vAlign w:val="top"/>
          </w:tcPr>
          <w:p w14:paraId="1A453225">
            <w:pPr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陈芸，罗至，曾韡，赖飞呀，陈秋宏，吕湛，宋永砚</w:t>
            </w:r>
          </w:p>
        </w:tc>
        <w:tc>
          <w:tcPr>
            <w:tcW w:w="1092" w:type="dxa"/>
            <w:vAlign w:val="top"/>
          </w:tcPr>
          <w:p w14:paraId="67827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陈芸，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吕湛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宋永砚</w:t>
            </w:r>
          </w:p>
        </w:tc>
        <w:tc>
          <w:tcPr>
            <w:tcW w:w="930" w:type="dxa"/>
            <w:vAlign w:val="top"/>
          </w:tcPr>
          <w:p w14:paraId="1DF33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陈芸5，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吕湛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29" w:type="dxa"/>
          </w:tcPr>
          <w:p w14:paraId="182A9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复合影响因子:</w:t>
            </w:r>
            <w:r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1.42</w:t>
            </w:r>
          </w:p>
        </w:tc>
        <w:tc>
          <w:tcPr>
            <w:tcW w:w="1214" w:type="dxa"/>
          </w:tcPr>
          <w:p w14:paraId="35439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中文核心/科技核心</w:t>
            </w:r>
          </w:p>
        </w:tc>
        <w:tc>
          <w:tcPr>
            <w:tcW w:w="1234" w:type="dxa"/>
          </w:tcPr>
          <w:p w14:paraId="43CA0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44" w:type="dxa"/>
          </w:tcPr>
          <w:p w14:paraId="5251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9" w:type="dxa"/>
          </w:tcPr>
          <w:p w14:paraId="3DB5A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CNKI</w:t>
            </w:r>
          </w:p>
        </w:tc>
        <w:tc>
          <w:tcPr>
            <w:tcW w:w="643" w:type="dxa"/>
          </w:tcPr>
          <w:p w14:paraId="6A001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3F4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649" w:type="dxa"/>
          </w:tcPr>
          <w:p w14:paraId="68782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1-7</w:t>
            </w:r>
          </w:p>
        </w:tc>
        <w:tc>
          <w:tcPr>
            <w:tcW w:w="1750" w:type="dxa"/>
            <w:vAlign w:val="center"/>
          </w:tcPr>
          <w:p w14:paraId="67354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Associations of the MTHFR rs1801133 polymorphism with coronary artery disease and lipid levels: a systematic review and updated meta-analysis</w:t>
            </w:r>
          </w:p>
        </w:tc>
        <w:tc>
          <w:tcPr>
            <w:tcW w:w="627" w:type="dxa"/>
            <w:vAlign w:val="top"/>
          </w:tcPr>
          <w:p w14:paraId="36843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color w:val="FF000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Lipids Health Dis</w:t>
            </w:r>
          </w:p>
        </w:tc>
        <w:tc>
          <w:tcPr>
            <w:tcW w:w="1030" w:type="dxa"/>
            <w:vAlign w:val="top"/>
          </w:tcPr>
          <w:p w14:paraId="2C51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color w:val="FF000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2018 Aug 17;17(1):191</w:t>
            </w:r>
          </w:p>
        </w:tc>
        <w:tc>
          <w:tcPr>
            <w:tcW w:w="1842" w:type="dxa"/>
            <w:vAlign w:val="top"/>
          </w:tcPr>
          <w:p w14:paraId="7FE70239">
            <w:pPr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napToGrid w:val="0"/>
                <w:color w:val="FF000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罗至，吕湛，</w:t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  <w:highlight w:val="none"/>
              </w:rPr>
              <w:fldChar w:fldCharType="begin"/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  <w:highlight w:val="none"/>
              </w:rPr>
              <w:instrText xml:space="preserve"> HYPERLINK "https://pubmed.ncbi.nlm.nih.gov/?term=Muhammad+I&amp;cauthor_id=30115070" </w:instrText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  <w:highlight w:val="none"/>
              </w:rPr>
              <w:fldChar w:fldCharType="separate"/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  <w:highlight w:val="none"/>
              </w:rPr>
              <w:t>Irfan Muhammad</w:t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  <w:highlight w:val="none"/>
              </w:rPr>
              <w:fldChar w:fldCharType="end"/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  <w:highlight w:val="none"/>
              </w:rPr>
              <w:t>,陈</w:t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芸，陈秋宏，张娇娇，宋永砚</w:t>
            </w:r>
          </w:p>
        </w:tc>
        <w:tc>
          <w:tcPr>
            <w:tcW w:w="1092" w:type="dxa"/>
            <w:vAlign w:val="top"/>
          </w:tcPr>
          <w:p w14:paraId="6E4E0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罗至，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吕湛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宋永砚</w:t>
            </w:r>
          </w:p>
        </w:tc>
        <w:tc>
          <w:tcPr>
            <w:tcW w:w="930" w:type="dxa"/>
            <w:vAlign w:val="top"/>
          </w:tcPr>
          <w:p w14:paraId="10781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吕湛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29" w:type="dxa"/>
          </w:tcPr>
          <w:p w14:paraId="5C7D3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2.651</w:t>
            </w:r>
          </w:p>
        </w:tc>
        <w:tc>
          <w:tcPr>
            <w:tcW w:w="1214" w:type="dxa"/>
          </w:tcPr>
          <w:p w14:paraId="373F5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1234" w:type="dxa"/>
          </w:tcPr>
          <w:p w14:paraId="56B40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JCR分区(2018):Q3区</w:t>
            </w:r>
          </w:p>
          <w:p w14:paraId="5FCE1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中科院分区(2018基础版):</w:t>
            </w:r>
          </w:p>
          <w:p w14:paraId="1316C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大类:生物3区</w:t>
            </w:r>
          </w:p>
        </w:tc>
        <w:tc>
          <w:tcPr>
            <w:tcW w:w="1044" w:type="dxa"/>
          </w:tcPr>
          <w:p w14:paraId="156EE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929" w:type="dxa"/>
          </w:tcPr>
          <w:p w14:paraId="3B300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643" w:type="dxa"/>
          </w:tcPr>
          <w:p w14:paraId="270F5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1A70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49" w:type="dxa"/>
          </w:tcPr>
          <w:p w14:paraId="2C7D2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1-8</w:t>
            </w:r>
          </w:p>
        </w:tc>
        <w:tc>
          <w:tcPr>
            <w:tcW w:w="1750" w:type="dxa"/>
            <w:vAlign w:val="center"/>
          </w:tcPr>
          <w:p w14:paraId="77FCA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Quercetin inhibition of myocardial fibrosis through regulating MAPK signaling pathway via ROS</w:t>
            </w:r>
          </w:p>
        </w:tc>
        <w:tc>
          <w:tcPr>
            <w:tcW w:w="627" w:type="dxa"/>
          </w:tcPr>
          <w:p w14:paraId="78B61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Pak J Pharm Sci</w:t>
            </w:r>
          </w:p>
        </w:tc>
        <w:tc>
          <w:tcPr>
            <w:tcW w:w="1030" w:type="dxa"/>
          </w:tcPr>
          <w:p w14:paraId="30DC9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both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2019May;32(3Special):1355-1359</w:t>
            </w:r>
          </w:p>
        </w:tc>
        <w:tc>
          <w:tcPr>
            <w:tcW w:w="1842" w:type="dxa"/>
            <w:vAlign w:val="top"/>
          </w:tcPr>
          <w:p w14:paraId="0806CB08">
            <w:pPr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张敏,李阳春,王玉泉,张长英</w:t>
            </w:r>
          </w:p>
        </w:tc>
        <w:tc>
          <w:tcPr>
            <w:tcW w:w="1092" w:type="dxa"/>
            <w:shd w:val="clear" w:color="auto" w:fill="auto"/>
          </w:tcPr>
          <w:p w14:paraId="17966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张敏，</w:t>
            </w: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张长英</w:t>
            </w:r>
          </w:p>
        </w:tc>
        <w:tc>
          <w:tcPr>
            <w:tcW w:w="930" w:type="dxa"/>
            <w:shd w:val="clear" w:color="auto" w:fill="auto"/>
          </w:tcPr>
          <w:p w14:paraId="3074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张敏8</w:t>
            </w:r>
          </w:p>
        </w:tc>
        <w:tc>
          <w:tcPr>
            <w:tcW w:w="929" w:type="dxa"/>
          </w:tcPr>
          <w:p w14:paraId="4494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0.562</w:t>
            </w:r>
          </w:p>
        </w:tc>
        <w:tc>
          <w:tcPr>
            <w:tcW w:w="1214" w:type="dxa"/>
          </w:tcPr>
          <w:p w14:paraId="12637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1234" w:type="dxa"/>
          </w:tcPr>
          <w:p w14:paraId="12049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JCR分区(2019):Q4区 </w:t>
            </w:r>
          </w:p>
          <w:p w14:paraId="1926F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中科院分区(2019升级版): </w:t>
            </w:r>
          </w:p>
          <w:p w14:paraId="643F5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大类:医学4区</w:t>
            </w:r>
          </w:p>
        </w:tc>
        <w:tc>
          <w:tcPr>
            <w:tcW w:w="1044" w:type="dxa"/>
          </w:tcPr>
          <w:p w14:paraId="25920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29" w:type="dxa"/>
          </w:tcPr>
          <w:p w14:paraId="19842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643" w:type="dxa"/>
          </w:tcPr>
          <w:p w14:paraId="7DB57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1A886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49" w:type="dxa"/>
          </w:tcPr>
          <w:p w14:paraId="36B9068E"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1-9</w:t>
            </w:r>
          </w:p>
        </w:tc>
        <w:tc>
          <w:tcPr>
            <w:tcW w:w="1750" w:type="dxa"/>
            <w:vAlign w:val="center"/>
          </w:tcPr>
          <w:p w14:paraId="07695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CHD患者循环血浆Ｈep水平与冠状动脉病变程度的相关性</w:t>
            </w:r>
          </w:p>
        </w:tc>
        <w:tc>
          <w:tcPr>
            <w:tcW w:w="627" w:type="dxa"/>
            <w:vAlign w:val="top"/>
          </w:tcPr>
          <w:p w14:paraId="0E86D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川北医学院学报</w:t>
            </w:r>
          </w:p>
        </w:tc>
        <w:tc>
          <w:tcPr>
            <w:tcW w:w="1030" w:type="dxa"/>
            <w:vAlign w:val="top"/>
          </w:tcPr>
          <w:p w14:paraId="770AE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2023, 38(5):616-620</w:t>
            </w:r>
          </w:p>
        </w:tc>
        <w:tc>
          <w:tcPr>
            <w:tcW w:w="1842" w:type="dxa"/>
            <w:vAlign w:val="top"/>
          </w:tcPr>
          <w:p w14:paraId="2C896228">
            <w:pPr>
              <w:snapToGrid w:val="0"/>
              <w:jc w:val="center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郑健康，苟峻琦，王玉泉，何文凤，曾建辉，杨颖，吕湛</w:t>
            </w:r>
          </w:p>
        </w:tc>
        <w:tc>
          <w:tcPr>
            <w:tcW w:w="1092" w:type="dxa"/>
            <w:vAlign w:val="top"/>
          </w:tcPr>
          <w:p w14:paraId="75503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郑健康，吕湛</w:t>
            </w:r>
          </w:p>
        </w:tc>
        <w:tc>
          <w:tcPr>
            <w:tcW w:w="930" w:type="dxa"/>
            <w:vAlign w:val="top"/>
          </w:tcPr>
          <w:p w14:paraId="112A7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郑健康2，吕湛8</w:t>
            </w:r>
          </w:p>
        </w:tc>
        <w:tc>
          <w:tcPr>
            <w:tcW w:w="929" w:type="dxa"/>
          </w:tcPr>
          <w:p w14:paraId="69ABC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复合影响因子：1.202</w:t>
            </w:r>
          </w:p>
          <w:p w14:paraId="0DADA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14" w:type="dxa"/>
          </w:tcPr>
          <w:p w14:paraId="1F7BA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科技核心</w:t>
            </w:r>
          </w:p>
        </w:tc>
        <w:tc>
          <w:tcPr>
            <w:tcW w:w="1234" w:type="dxa"/>
          </w:tcPr>
          <w:p w14:paraId="7A8B9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44" w:type="dxa"/>
          </w:tcPr>
          <w:p w14:paraId="2E1B9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29" w:type="dxa"/>
          </w:tcPr>
          <w:p w14:paraId="7DA6E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CNKI</w:t>
            </w:r>
          </w:p>
        </w:tc>
        <w:tc>
          <w:tcPr>
            <w:tcW w:w="643" w:type="dxa"/>
          </w:tcPr>
          <w:p w14:paraId="53021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113BD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49" w:type="dxa"/>
          </w:tcPr>
          <w:p w14:paraId="172A83EC">
            <w:pPr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1-10</w:t>
            </w:r>
          </w:p>
        </w:tc>
        <w:tc>
          <w:tcPr>
            <w:tcW w:w="1750" w:type="dxa"/>
            <w:vAlign w:val="top"/>
          </w:tcPr>
          <w:p w14:paraId="56ADF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napToGrid w:val="0"/>
                <w:w w:val="105"/>
                <w:sz w:val="18"/>
                <w:szCs w:val="18"/>
              </w:rPr>
              <w:t>加入芍药苷的乳鼠心脏成纤维细胞增殖、凋亡纤维化及TGF—131 mRNA和Smad3 mRNA表达观察</w:t>
            </w:r>
          </w:p>
        </w:tc>
        <w:tc>
          <w:tcPr>
            <w:tcW w:w="627" w:type="dxa"/>
          </w:tcPr>
          <w:p w14:paraId="6A0F8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山东医药</w:t>
            </w:r>
          </w:p>
        </w:tc>
        <w:tc>
          <w:tcPr>
            <w:tcW w:w="1030" w:type="dxa"/>
          </w:tcPr>
          <w:p w14:paraId="686FA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2020,60(18):4</w:t>
            </w:r>
          </w:p>
        </w:tc>
        <w:tc>
          <w:tcPr>
            <w:tcW w:w="1842" w:type="dxa"/>
            <w:vAlign w:val="top"/>
          </w:tcPr>
          <w:p w14:paraId="28A88951">
            <w:pPr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napToGrid w:val="0"/>
                <w:w w:val="105"/>
                <w:sz w:val="18"/>
                <w:szCs w:val="18"/>
              </w:rPr>
              <w:t>帅壮，唐锴，刘茂，艾娇，冯杰，陈剑</w:t>
            </w:r>
          </w:p>
        </w:tc>
        <w:tc>
          <w:tcPr>
            <w:tcW w:w="1092" w:type="dxa"/>
          </w:tcPr>
          <w:p w14:paraId="3AF28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帅壮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eastAsia="zh-CN"/>
              </w:rPr>
              <w:t>，陈剑</w:t>
            </w:r>
          </w:p>
        </w:tc>
        <w:tc>
          <w:tcPr>
            <w:tcW w:w="930" w:type="dxa"/>
          </w:tcPr>
          <w:p w14:paraId="7B087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  <w:t>帅壮</w:t>
            </w:r>
            <w:r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29" w:type="dxa"/>
          </w:tcPr>
          <w:p w14:paraId="0A523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  <w:t>复合影响因子：1.037</w:t>
            </w:r>
          </w:p>
        </w:tc>
        <w:tc>
          <w:tcPr>
            <w:tcW w:w="1214" w:type="dxa"/>
          </w:tcPr>
          <w:p w14:paraId="0C635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科技核心</w:t>
            </w:r>
          </w:p>
        </w:tc>
        <w:tc>
          <w:tcPr>
            <w:tcW w:w="1234" w:type="dxa"/>
          </w:tcPr>
          <w:p w14:paraId="568BC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44" w:type="dxa"/>
          </w:tcPr>
          <w:p w14:paraId="689C0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29" w:type="dxa"/>
          </w:tcPr>
          <w:p w14:paraId="4135F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CNKI</w:t>
            </w:r>
          </w:p>
        </w:tc>
        <w:tc>
          <w:tcPr>
            <w:tcW w:w="643" w:type="dxa"/>
          </w:tcPr>
          <w:p w14:paraId="39076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  <w:tr w14:paraId="6AEE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649" w:type="dxa"/>
          </w:tcPr>
          <w:p w14:paraId="2B0BFB4B"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合计</w:t>
            </w:r>
          </w:p>
        </w:tc>
        <w:tc>
          <w:tcPr>
            <w:tcW w:w="1750" w:type="dxa"/>
          </w:tcPr>
          <w:p w14:paraId="5E7A1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  <w:lang w:val="en-US" w:eastAsia="zh-CN"/>
              </w:rPr>
            </w:pPr>
          </w:p>
        </w:tc>
        <w:tc>
          <w:tcPr>
            <w:tcW w:w="627" w:type="dxa"/>
          </w:tcPr>
          <w:p w14:paraId="67180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1030" w:type="dxa"/>
          </w:tcPr>
          <w:p w14:paraId="4EF88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C110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1092" w:type="dxa"/>
          </w:tcPr>
          <w:p w14:paraId="7A6A4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930" w:type="dxa"/>
          </w:tcPr>
          <w:p w14:paraId="66763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napToGrid w:val="0"/>
                <w:w w:val="105"/>
                <w:sz w:val="18"/>
                <w:szCs w:val="18"/>
              </w:rPr>
            </w:pPr>
          </w:p>
        </w:tc>
        <w:tc>
          <w:tcPr>
            <w:tcW w:w="929" w:type="dxa"/>
          </w:tcPr>
          <w:p w14:paraId="78544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33.714</w:t>
            </w:r>
          </w:p>
        </w:tc>
        <w:tc>
          <w:tcPr>
            <w:tcW w:w="1214" w:type="dxa"/>
          </w:tcPr>
          <w:p w14:paraId="088FB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34" w:type="dxa"/>
          </w:tcPr>
          <w:p w14:paraId="705BF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44" w:type="dxa"/>
          </w:tcPr>
          <w:p w14:paraId="22AF0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default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  <w:t>346</w:t>
            </w:r>
          </w:p>
        </w:tc>
        <w:tc>
          <w:tcPr>
            <w:tcW w:w="929" w:type="dxa"/>
          </w:tcPr>
          <w:p w14:paraId="2FEEF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3" w:type="dxa"/>
          </w:tcPr>
          <w:p w14:paraId="127EA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</w:rPr>
            </w:pPr>
          </w:p>
        </w:tc>
      </w:tr>
    </w:tbl>
    <w:p w14:paraId="4FDF2944">
      <w:pPr>
        <w:numPr>
          <w:ilvl w:val="0"/>
          <w:numId w:val="0"/>
        </w:numPr>
        <w:ind w:leftChars="200"/>
        <w:rPr>
          <w:rFonts w:hint="eastAsia" w:ascii="仿宋" w:hAnsi="仿宋" w:eastAsia="仿宋" w:cs="仿宋_GB2312"/>
          <w:szCs w:val="32"/>
        </w:rPr>
      </w:pPr>
    </w:p>
    <w:p w14:paraId="2642383D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</w:pPr>
    </w:p>
    <w:p w14:paraId="3045E69C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</w:pPr>
    </w:p>
    <w:p w14:paraId="57D44814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</w:pPr>
    </w:p>
    <w:p w14:paraId="59952675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</w:pPr>
    </w:p>
    <w:p w14:paraId="13F2C3DE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sectPr>
          <w:pgSz w:w="16838" w:h="11906" w:orient="landscape"/>
          <w:pgMar w:top="1803" w:right="1440" w:bottom="1803" w:left="1440" w:header="851" w:footer="992" w:gutter="0"/>
          <w:paperSrc/>
          <w:cols w:space="0" w:num="1"/>
          <w:rtlGutter w:val="0"/>
          <w:docGrid w:type="lines" w:linePitch="436" w:charSpace="0"/>
        </w:sectPr>
      </w:pPr>
    </w:p>
    <w:p w14:paraId="04856FEB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7.</w:t>
      </w:r>
      <w:r>
        <w:rPr>
          <w:rFonts w:hint="eastAsia" w:ascii="仿宋" w:hAnsi="仿宋" w:eastAsia="仿宋" w:cs="仿宋_GB2312"/>
          <w:b/>
          <w:bCs/>
          <w:szCs w:val="32"/>
        </w:rPr>
        <w:t>知识产权证明目录</w:t>
      </w:r>
    </w:p>
    <w:tbl>
      <w:tblPr>
        <w:tblStyle w:val="4"/>
        <w:tblpPr w:leftFromText="180" w:rightFromText="180" w:vertAnchor="text" w:horzAnchor="page" w:tblpX="1544" w:tblpY="393"/>
        <w:tblOverlap w:val="never"/>
        <w:tblW w:w="91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810"/>
        <w:gridCol w:w="645"/>
        <w:gridCol w:w="1635"/>
        <w:gridCol w:w="1065"/>
        <w:gridCol w:w="1935"/>
        <w:gridCol w:w="1795"/>
        <w:gridCol w:w="594"/>
      </w:tblGrid>
      <w:tr w14:paraId="443E3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center"/>
          </w:tcPr>
          <w:p w14:paraId="513A9172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810" w:type="dxa"/>
            <w:vAlign w:val="center"/>
          </w:tcPr>
          <w:p w14:paraId="1CE4E213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类别</w:t>
            </w:r>
          </w:p>
        </w:tc>
        <w:tc>
          <w:tcPr>
            <w:tcW w:w="645" w:type="dxa"/>
            <w:vAlign w:val="center"/>
          </w:tcPr>
          <w:p w14:paraId="01F57DC5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国别</w:t>
            </w:r>
          </w:p>
        </w:tc>
        <w:tc>
          <w:tcPr>
            <w:tcW w:w="1635" w:type="dxa"/>
            <w:vAlign w:val="center"/>
          </w:tcPr>
          <w:p w14:paraId="028C1229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专利号</w:t>
            </w:r>
          </w:p>
        </w:tc>
        <w:tc>
          <w:tcPr>
            <w:tcW w:w="1065" w:type="dxa"/>
            <w:vAlign w:val="center"/>
          </w:tcPr>
          <w:p w14:paraId="48C9CEFF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授权时间</w:t>
            </w:r>
          </w:p>
        </w:tc>
        <w:tc>
          <w:tcPr>
            <w:tcW w:w="1935" w:type="dxa"/>
            <w:vAlign w:val="center"/>
          </w:tcPr>
          <w:p w14:paraId="289E646C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知识产权具体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名称</w:t>
            </w:r>
          </w:p>
        </w:tc>
        <w:tc>
          <w:tcPr>
            <w:tcW w:w="1795" w:type="dxa"/>
            <w:vAlign w:val="center"/>
          </w:tcPr>
          <w:p w14:paraId="7CD487A2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全部发明人</w:t>
            </w:r>
          </w:p>
        </w:tc>
        <w:tc>
          <w:tcPr>
            <w:tcW w:w="594" w:type="dxa"/>
            <w:vAlign w:val="center"/>
          </w:tcPr>
          <w:p w14:paraId="23475DE5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附件</w:t>
            </w:r>
          </w:p>
        </w:tc>
      </w:tr>
      <w:tr w14:paraId="22474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center"/>
          </w:tcPr>
          <w:p w14:paraId="321C0599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2-1</w:t>
            </w:r>
          </w:p>
        </w:tc>
        <w:tc>
          <w:tcPr>
            <w:tcW w:w="810" w:type="dxa"/>
            <w:vAlign w:val="center"/>
          </w:tcPr>
          <w:p w14:paraId="05AC541B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发明</w:t>
            </w:r>
          </w:p>
        </w:tc>
        <w:tc>
          <w:tcPr>
            <w:tcW w:w="645" w:type="dxa"/>
            <w:vAlign w:val="center"/>
          </w:tcPr>
          <w:p w14:paraId="4112C41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635" w:type="dxa"/>
            <w:vAlign w:val="center"/>
          </w:tcPr>
          <w:p w14:paraId="468AC737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ZL202211082584.2</w:t>
            </w:r>
          </w:p>
        </w:tc>
        <w:tc>
          <w:tcPr>
            <w:tcW w:w="1065" w:type="dxa"/>
            <w:vAlign w:val="center"/>
          </w:tcPr>
          <w:p w14:paraId="6C646585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20230402</w:t>
            </w:r>
          </w:p>
        </w:tc>
        <w:tc>
          <w:tcPr>
            <w:tcW w:w="1935" w:type="dxa"/>
            <w:vAlign w:val="center"/>
          </w:tcPr>
          <w:p w14:paraId="6FBCB8A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土木香内酯在双表达型B细胞淋巴瘤中的应用</w:t>
            </w:r>
          </w:p>
          <w:p w14:paraId="44D2C8E4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795" w:type="dxa"/>
            <w:vAlign w:val="center"/>
          </w:tcPr>
          <w:p w14:paraId="6A6B950A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胥正敏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温琥玲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陈建华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黄蓉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陈健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王玉泉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廖庆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李婷婷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文丹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于春雷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喻世洪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张一凡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杨莎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,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王晓莉</w:t>
            </w:r>
          </w:p>
        </w:tc>
        <w:tc>
          <w:tcPr>
            <w:tcW w:w="594" w:type="dxa"/>
            <w:vAlign w:val="center"/>
          </w:tcPr>
          <w:p w14:paraId="2F651DF4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 w14:paraId="79E9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1" w:type="dxa"/>
            <w:vAlign w:val="center"/>
          </w:tcPr>
          <w:p w14:paraId="6815AD93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2-2</w:t>
            </w:r>
          </w:p>
        </w:tc>
        <w:tc>
          <w:tcPr>
            <w:tcW w:w="810" w:type="dxa"/>
            <w:vAlign w:val="center"/>
          </w:tcPr>
          <w:p w14:paraId="78AC4ABA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发明</w:t>
            </w:r>
          </w:p>
        </w:tc>
        <w:tc>
          <w:tcPr>
            <w:tcW w:w="645" w:type="dxa"/>
            <w:vAlign w:val="center"/>
          </w:tcPr>
          <w:p w14:paraId="31CB2EC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1635" w:type="dxa"/>
            <w:vAlign w:val="center"/>
          </w:tcPr>
          <w:p w14:paraId="74558F67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ZL202311632530.3</w:t>
            </w:r>
          </w:p>
        </w:tc>
        <w:tc>
          <w:tcPr>
            <w:tcW w:w="1065" w:type="dxa"/>
            <w:vAlign w:val="center"/>
          </w:tcPr>
          <w:p w14:paraId="204DA366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20240430</w:t>
            </w:r>
          </w:p>
        </w:tc>
        <w:tc>
          <w:tcPr>
            <w:tcW w:w="1935" w:type="dxa"/>
            <w:vAlign w:val="center"/>
          </w:tcPr>
          <w:p w14:paraId="713CBEE2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替加环素在制备治疗动脉粥样硬化药物中的应用</w:t>
            </w:r>
          </w:p>
        </w:tc>
        <w:tc>
          <w:tcPr>
            <w:tcW w:w="1795" w:type="dxa"/>
            <w:vAlign w:val="center"/>
          </w:tcPr>
          <w:p w14:paraId="313B78AE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胥正敏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徐翰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廖庆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王玉泉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雍熙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李明珠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李贤富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周春阳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王晓莉</w:t>
            </w:r>
          </w:p>
        </w:tc>
        <w:tc>
          <w:tcPr>
            <w:tcW w:w="594" w:type="dxa"/>
            <w:vAlign w:val="center"/>
          </w:tcPr>
          <w:p w14:paraId="374CCCF9">
            <w:pPr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</w:tbl>
    <w:p w14:paraId="10664266">
      <w:pPr>
        <w:numPr>
          <w:ilvl w:val="0"/>
          <w:numId w:val="0"/>
        </w:numPr>
        <w:ind w:left="0" w:leftChars="0"/>
        <w:rPr>
          <w:rFonts w:hint="eastAsia" w:ascii="仿宋" w:hAnsi="仿宋" w:eastAsia="仿宋" w:cs="仿宋_GB2312"/>
          <w:szCs w:val="32"/>
        </w:rPr>
      </w:pPr>
    </w:p>
    <w:p w14:paraId="1BAF782D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8.完成人情况</w:t>
      </w:r>
    </w:p>
    <w:tbl>
      <w:tblPr>
        <w:tblStyle w:val="4"/>
        <w:tblW w:w="9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659"/>
        <w:gridCol w:w="916"/>
        <w:gridCol w:w="1050"/>
        <w:gridCol w:w="1846"/>
        <w:gridCol w:w="4110"/>
      </w:tblGrid>
      <w:tr w14:paraId="0CC96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6" w:type="dxa"/>
            <w:vAlign w:val="top"/>
          </w:tcPr>
          <w:p w14:paraId="2DA9F47B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659" w:type="dxa"/>
            <w:vAlign w:val="top"/>
          </w:tcPr>
          <w:p w14:paraId="2F33684B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排名</w:t>
            </w:r>
          </w:p>
        </w:tc>
        <w:tc>
          <w:tcPr>
            <w:tcW w:w="916" w:type="dxa"/>
            <w:vAlign w:val="top"/>
          </w:tcPr>
          <w:p w14:paraId="5D2AB2A6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职称</w:t>
            </w:r>
          </w:p>
        </w:tc>
        <w:tc>
          <w:tcPr>
            <w:tcW w:w="1050" w:type="dxa"/>
            <w:vAlign w:val="top"/>
          </w:tcPr>
          <w:p w14:paraId="1B212568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行政职务</w:t>
            </w:r>
          </w:p>
        </w:tc>
        <w:tc>
          <w:tcPr>
            <w:tcW w:w="1846" w:type="dxa"/>
            <w:vAlign w:val="top"/>
          </w:tcPr>
          <w:p w14:paraId="534BBB1E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工作单位</w:t>
            </w:r>
          </w:p>
        </w:tc>
        <w:tc>
          <w:tcPr>
            <w:tcW w:w="4110" w:type="dxa"/>
            <w:vAlign w:val="top"/>
          </w:tcPr>
          <w:p w14:paraId="73232D8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对本项目的贡献</w:t>
            </w:r>
          </w:p>
        </w:tc>
      </w:tr>
      <w:tr w14:paraId="24CA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836" w:type="dxa"/>
            <w:vAlign w:val="top"/>
          </w:tcPr>
          <w:p w14:paraId="367DB0A1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王玉泉</w:t>
            </w:r>
          </w:p>
        </w:tc>
        <w:tc>
          <w:tcPr>
            <w:tcW w:w="659" w:type="dxa"/>
            <w:vAlign w:val="top"/>
          </w:tcPr>
          <w:p w14:paraId="4EC0D24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16" w:type="dxa"/>
            <w:vAlign w:val="top"/>
          </w:tcPr>
          <w:p w14:paraId="40539DBC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副教授</w:t>
            </w:r>
          </w:p>
        </w:tc>
        <w:tc>
          <w:tcPr>
            <w:tcW w:w="1050" w:type="dxa"/>
            <w:vAlign w:val="top"/>
          </w:tcPr>
          <w:p w14:paraId="660C0E87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副主任</w:t>
            </w:r>
          </w:p>
        </w:tc>
        <w:tc>
          <w:tcPr>
            <w:tcW w:w="1846" w:type="dxa"/>
            <w:vAlign w:val="top"/>
          </w:tcPr>
          <w:p w14:paraId="4327D59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bookmarkStart w:id="0" w:name="_Hlk173868496"/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  <w:bookmarkEnd w:id="0"/>
          </w:p>
        </w:tc>
        <w:tc>
          <w:tcPr>
            <w:tcW w:w="4110" w:type="dxa"/>
            <w:vAlign w:val="top"/>
          </w:tcPr>
          <w:p w14:paraId="6C71D933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本项目的课题负责人，负责课题的设计、申报、统筹安排、具体执行、论文撰写及结题，在项目技术研发中投入本人60%的工作量。对项目成果均做出了贡献。在创新点1以第一作者发表论文1-2、1-3；在创新点2以第一作者或通讯作者发表论文1-1、1-4，申请发明专利2-1、2-2，申请并完成四川省科技厅课题7-1，多次在学术会议上交流项目成果。</w:t>
            </w:r>
          </w:p>
        </w:tc>
      </w:tr>
      <w:tr w14:paraId="0303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6" w:type="dxa"/>
            <w:vAlign w:val="top"/>
          </w:tcPr>
          <w:p w14:paraId="186B5DF1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郑健康</w:t>
            </w:r>
          </w:p>
        </w:tc>
        <w:tc>
          <w:tcPr>
            <w:tcW w:w="659" w:type="dxa"/>
            <w:vAlign w:val="top"/>
          </w:tcPr>
          <w:p w14:paraId="162C6677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16" w:type="dxa"/>
            <w:vAlign w:val="top"/>
          </w:tcPr>
          <w:p w14:paraId="31B01721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1050" w:type="dxa"/>
            <w:vAlign w:val="top"/>
          </w:tcPr>
          <w:p w14:paraId="3CBA1C5E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1816E980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4110" w:type="dxa"/>
            <w:vAlign w:val="top"/>
          </w:tcPr>
          <w:p w14:paraId="7B8DB6D2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要参与本项目中部分课题的开展、成果的应用和部分数据的整理、统计、汇总，协助撰写论文和结题，在项目技术研发中投入本人50%的工作量。对项目成果均做出了贡献。在创新点1以其他作者发表论文1-2、1-3，以第一作者发表论文1-9，多次在学术会议上交流项目成果。</w:t>
            </w:r>
          </w:p>
        </w:tc>
      </w:tr>
      <w:tr w14:paraId="6FDF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6" w:type="dxa"/>
            <w:vAlign w:val="top"/>
          </w:tcPr>
          <w:p w14:paraId="547E60F4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王晓莉</w:t>
            </w:r>
          </w:p>
        </w:tc>
        <w:tc>
          <w:tcPr>
            <w:tcW w:w="659" w:type="dxa"/>
            <w:vAlign w:val="top"/>
          </w:tcPr>
          <w:p w14:paraId="71F2FB24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16" w:type="dxa"/>
            <w:vAlign w:val="top"/>
          </w:tcPr>
          <w:p w14:paraId="2880CA5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讲师</w:t>
            </w:r>
          </w:p>
        </w:tc>
        <w:tc>
          <w:tcPr>
            <w:tcW w:w="1050" w:type="dxa"/>
            <w:vAlign w:val="top"/>
          </w:tcPr>
          <w:p w14:paraId="715CE878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78CE5ECC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</w:t>
            </w:r>
          </w:p>
        </w:tc>
        <w:tc>
          <w:tcPr>
            <w:tcW w:w="4110" w:type="dxa"/>
            <w:vAlign w:val="top"/>
          </w:tcPr>
          <w:p w14:paraId="5A14D3FC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参与本项目的课题开展、成果应用、项目资料的收集，在项目技术研发中投入本人50%的工作量。对项目成果均做出了贡献。在创新点1以其他作者发表论文1-3，在创新点2以其他作者发表论文1-4，作为发明人之一申请发明专利2-1、2-2，多次在学术会议上交流项目成果。</w:t>
            </w:r>
          </w:p>
        </w:tc>
      </w:tr>
      <w:tr w14:paraId="422C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6" w:type="dxa"/>
            <w:vAlign w:val="top"/>
          </w:tcPr>
          <w:p w14:paraId="1C38BCF9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帅壮</w:t>
            </w:r>
          </w:p>
        </w:tc>
        <w:tc>
          <w:tcPr>
            <w:tcW w:w="659" w:type="dxa"/>
            <w:vAlign w:val="top"/>
          </w:tcPr>
          <w:p w14:paraId="14965148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16" w:type="dxa"/>
            <w:vAlign w:val="top"/>
          </w:tcPr>
          <w:p w14:paraId="1807B6CF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住院医师</w:t>
            </w:r>
          </w:p>
        </w:tc>
        <w:tc>
          <w:tcPr>
            <w:tcW w:w="1050" w:type="dxa"/>
            <w:vAlign w:val="top"/>
          </w:tcPr>
          <w:p w14:paraId="2BC93714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26800D0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4110" w:type="dxa"/>
            <w:vAlign w:val="top"/>
          </w:tcPr>
          <w:p w14:paraId="752846F4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主要参与本项目中部分数据的整理、统计、汇总，协助撰写论文和结题，在项目技术研发中投入本人50%的工作量。对项目成果做出了贡献。在创新点1以第一作者发表论文1-10，多次在学术会议上交流项目成果。</w:t>
            </w:r>
          </w:p>
        </w:tc>
      </w:tr>
      <w:tr w14:paraId="74B58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6" w:type="dxa"/>
            <w:vAlign w:val="top"/>
          </w:tcPr>
          <w:p w14:paraId="1713AEA0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陈芸</w:t>
            </w:r>
          </w:p>
        </w:tc>
        <w:tc>
          <w:tcPr>
            <w:tcW w:w="659" w:type="dxa"/>
            <w:vAlign w:val="top"/>
          </w:tcPr>
          <w:p w14:paraId="2252168E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6" w:type="dxa"/>
            <w:vAlign w:val="top"/>
          </w:tcPr>
          <w:p w14:paraId="2C1EC4F7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1050" w:type="dxa"/>
            <w:vAlign w:val="top"/>
          </w:tcPr>
          <w:p w14:paraId="4011C8D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387E833D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4110" w:type="dxa"/>
            <w:vAlign w:val="top"/>
          </w:tcPr>
          <w:p w14:paraId="68CA5784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主要参与本项目中部分数据的整理、统计、汇总，协助撰写论文和结题，在项目技术研发中投入本人50%的工作量。对项目成果做出了贡献。在创新点1以第一作者发表论文1-6，多次在学术会议上交流项目成果。</w:t>
            </w:r>
          </w:p>
        </w:tc>
      </w:tr>
      <w:tr w14:paraId="3759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36" w:type="dxa"/>
            <w:vAlign w:val="top"/>
          </w:tcPr>
          <w:p w14:paraId="2F3BCBEE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胡厚源</w:t>
            </w:r>
          </w:p>
        </w:tc>
        <w:tc>
          <w:tcPr>
            <w:tcW w:w="659" w:type="dxa"/>
            <w:vAlign w:val="top"/>
          </w:tcPr>
          <w:p w14:paraId="100AB39D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16" w:type="dxa"/>
            <w:vAlign w:val="top"/>
          </w:tcPr>
          <w:p w14:paraId="0807B351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主任医师、教授</w:t>
            </w:r>
          </w:p>
        </w:tc>
        <w:tc>
          <w:tcPr>
            <w:tcW w:w="1050" w:type="dxa"/>
            <w:vAlign w:val="top"/>
          </w:tcPr>
          <w:p w14:paraId="620B49BF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705A8AC1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陆军军医大学第一附属医院</w:t>
            </w:r>
          </w:p>
        </w:tc>
        <w:tc>
          <w:tcPr>
            <w:tcW w:w="4110" w:type="dxa"/>
            <w:vAlign w:val="top"/>
          </w:tcPr>
          <w:p w14:paraId="4194A949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主要参与本项目中核心SCI文章相关课题的开展、文章的指导和发表，在项目技术研发中投入本人50%的工作量，对项目成果做出了贡献。在创新点2以通讯作者发表论文1-1，多次在学术会议上交流项目成果。</w:t>
            </w:r>
          </w:p>
        </w:tc>
      </w:tr>
      <w:tr w14:paraId="10DF6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6" w:type="dxa"/>
            <w:vAlign w:val="top"/>
          </w:tcPr>
          <w:p w14:paraId="167EF092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胥正敏</w:t>
            </w:r>
          </w:p>
        </w:tc>
        <w:tc>
          <w:tcPr>
            <w:tcW w:w="659" w:type="dxa"/>
            <w:vAlign w:val="top"/>
          </w:tcPr>
          <w:p w14:paraId="5C677DEC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16" w:type="dxa"/>
            <w:vAlign w:val="top"/>
          </w:tcPr>
          <w:p w14:paraId="1B339E4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副教授</w:t>
            </w:r>
          </w:p>
        </w:tc>
        <w:tc>
          <w:tcPr>
            <w:tcW w:w="1050" w:type="dxa"/>
            <w:vAlign w:val="top"/>
          </w:tcPr>
          <w:p w14:paraId="271EADA0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28E30B7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</w:t>
            </w:r>
          </w:p>
        </w:tc>
        <w:tc>
          <w:tcPr>
            <w:tcW w:w="4110" w:type="dxa"/>
            <w:vAlign w:val="top"/>
          </w:tcPr>
          <w:p w14:paraId="5FA249A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参与本项目部分内容的具体执行、成果应用给、专利申报、论文撰写及结题等，在项目技术研发中投入本人50%的工作量。对项目成果做出了贡献。在创新点1以其他作者发表论文1-2、1-3，作为发明人申请发明专利2-1、2-2，多次在学术会议上交流项目成果。</w:t>
            </w:r>
          </w:p>
        </w:tc>
      </w:tr>
      <w:tr w14:paraId="1542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6" w:type="dxa"/>
            <w:vAlign w:val="top"/>
          </w:tcPr>
          <w:p w14:paraId="59B30236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吕湛</w:t>
            </w:r>
          </w:p>
        </w:tc>
        <w:tc>
          <w:tcPr>
            <w:tcW w:w="659" w:type="dxa"/>
            <w:vAlign w:val="top"/>
          </w:tcPr>
          <w:p w14:paraId="24F19C41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16" w:type="dxa"/>
            <w:vAlign w:val="top"/>
          </w:tcPr>
          <w:p w14:paraId="177A5FD3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教授</w:t>
            </w:r>
          </w:p>
        </w:tc>
        <w:tc>
          <w:tcPr>
            <w:tcW w:w="1050" w:type="dxa"/>
            <w:vAlign w:val="top"/>
          </w:tcPr>
          <w:p w14:paraId="0D4CD250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主任</w:t>
            </w:r>
          </w:p>
        </w:tc>
        <w:tc>
          <w:tcPr>
            <w:tcW w:w="1846" w:type="dxa"/>
            <w:vAlign w:val="top"/>
          </w:tcPr>
          <w:p w14:paraId="1A1611E9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4110" w:type="dxa"/>
            <w:vAlign w:val="top"/>
          </w:tcPr>
          <w:p w14:paraId="0BFC8128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参与本项目的课题开展、成果应用和项目结题等，在项目技术研发中投入本人50%的工作量。对项目成果做出了贡献。在创新点1以通讯作者发表论文1-2、1-5、1-6、1-7、1-9，在创新点2以通讯作者发表论文1-4，多次在学术会议上交流项目成果。</w:t>
            </w:r>
          </w:p>
        </w:tc>
      </w:tr>
      <w:tr w14:paraId="1177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6" w:type="dxa"/>
            <w:vAlign w:val="top"/>
          </w:tcPr>
          <w:p w14:paraId="1BDB94B2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张敏</w:t>
            </w:r>
          </w:p>
        </w:tc>
        <w:tc>
          <w:tcPr>
            <w:tcW w:w="659" w:type="dxa"/>
            <w:vAlign w:val="top"/>
          </w:tcPr>
          <w:p w14:paraId="22740F5B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16" w:type="dxa"/>
            <w:vAlign w:val="top"/>
          </w:tcPr>
          <w:p w14:paraId="11201BDA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1050" w:type="dxa"/>
            <w:vAlign w:val="top"/>
          </w:tcPr>
          <w:p w14:paraId="71E22DB1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0BA44E5B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4110" w:type="dxa"/>
            <w:vAlign w:val="top"/>
          </w:tcPr>
          <w:p w14:paraId="63E1BD76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要参与本项目中部分数据的整理、统计、汇总，协助撰写论文和结题，在项目技术研发中投入本人50%的工作量。对项目成果做出了贡献。在创新点1以第一作者发表论文1-5、1-8，多次在学术会议上交流项目成果。</w:t>
            </w:r>
          </w:p>
        </w:tc>
      </w:tr>
      <w:tr w14:paraId="2F0F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36" w:type="dxa"/>
            <w:vAlign w:val="top"/>
          </w:tcPr>
          <w:p w14:paraId="732CC3BF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何文凤</w:t>
            </w:r>
          </w:p>
        </w:tc>
        <w:tc>
          <w:tcPr>
            <w:tcW w:w="659" w:type="dxa"/>
            <w:vAlign w:val="top"/>
          </w:tcPr>
          <w:p w14:paraId="45258F4F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16" w:type="dxa"/>
            <w:vAlign w:val="top"/>
          </w:tcPr>
          <w:p w14:paraId="78F3869B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主治医师</w:t>
            </w:r>
          </w:p>
        </w:tc>
        <w:tc>
          <w:tcPr>
            <w:tcW w:w="1050" w:type="dxa"/>
            <w:vAlign w:val="top"/>
          </w:tcPr>
          <w:p w14:paraId="6F70E1EB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46" w:type="dxa"/>
            <w:vAlign w:val="top"/>
          </w:tcPr>
          <w:p w14:paraId="4F89DC92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4110" w:type="dxa"/>
            <w:vAlign w:val="top"/>
          </w:tcPr>
          <w:p w14:paraId="49E14760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主要参与本项目中部分数据的整理、统计、汇总，协助撰写论文和结题，在项目技术研发中投入本人50%的工作量。对项目成果做出了贡献。在创新点1以其他作者发表论文1-9，多次在学术会议上交流项目成果。</w:t>
            </w:r>
          </w:p>
        </w:tc>
      </w:tr>
    </w:tbl>
    <w:p w14:paraId="60960202">
      <w:pPr>
        <w:numPr>
          <w:ilvl w:val="0"/>
          <w:numId w:val="0"/>
        </w:numPr>
        <w:ind w:leftChars="200"/>
        <w:rPr>
          <w:rFonts w:hint="eastAsia" w:ascii="仿宋" w:hAnsi="仿宋" w:eastAsia="仿宋" w:cs="仿宋_GB2312"/>
          <w:szCs w:val="32"/>
        </w:rPr>
      </w:pPr>
    </w:p>
    <w:p w14:paraId="32F64556">
      <w:pPr>
        <w:ind w:firstLine="643" w:firstLineChars="200"/>
        <w:rPr>
          <w:rFonts w:hint="eastAsia" w:ascii="仿宋" w:hAnsi="仿宋" w:eastAsia="仿宋" w:cs="仿宋_GB2312"/>
          <w:b/>
          <w:bCs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szCs w:val="32"/>
          <w:lang w:val="en-US" w:eastAsia="zh-CN"/>
        </w:rPr>
        <w:t>9.完成单位情况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783"/>
        <w:gridCol w:w="5565"/>
      </w:tblGrid>
      <w:tr w14:paraId="470F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dxa"/>
          </w:tcPr>
          <w:p w14:paraId="168DBCAD"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单位名称</w:t>
            </w:r>
          </w:p>
        </w:tc>
        <w:tc>
          <w:tcPr>
            <w:tcW w:w="783" w:type="dxa"/>
          </w:tcPr>
          <w:p w14:paraId="6EB2CDA0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排名</w:t>
            </w:r>
          </w:p>
        </w:tc>
        <w:tc>
          <w:tcPr>
            <w:tcW w:w="5569" w:type="dxa"/>
          </w:tcPr>
          <w:p w14:paraId="45B3C00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对本项目的贡献情况</w:t>
            </w:r>
          </w:p>
          <w:p w14:paraId="2B216F8D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826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dxa"/>
          </w:tcPr>
          <w:p w14:paraId="0F5FDE9E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川北医学院附属医院</w:t>
            </w:r>
          </w:p>
        </w:tc>
        <w:tc>
          <w:tcPr>
            <w:tcW w:w="783" w:type="dxa"/>
          </w:tcPr>
          <w:p w14:paraId="2579C764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69" w:type="dxa"/>
          </w:tcPr>
          <w:p w14:paraId="6EC46790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本项目研究在川北医学院附属医院主导完成，川北医学院附属医院对于该项目的科技创新和推广应用贡献如下：</w:t>
            </w:r>
          </w:p>
          <w:p w14:paraId="78BCC39E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1、提供技术理论支持，负责课题的设计、申报、统筹安排、具体执行、论文撰写及结题。</w:t>
            </w:r>
          </w:p>
          <w:p w14:paraId="573264B1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2、提供研究所需的基础设备，开展诊疗科目的配套设备等，强有力地保障本项目顺利开展。</w:t>
            </w:r>
          </w:p>
          <w:p w14:paraId="01D588F5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3、提供技术研发平台，带动人员就业，共培养科研人员多名，促进当地经济社会效益发展。</w:t>
            </w:r>
          </w:p>
          <w:p w14:paraId="170568FD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4、提供成果推广渠道，本项目成果在多家医院进行应用，为数例患者提供指导性治疗方案，得到了应用医院的一众肯定。</w:t>
            </w:r>
          </w:p>
        </w:tc>
      </w:tr>
      <w:tr w14:paraId="371D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dxa"/>
          </w:tcPr>
          <w:p w14:paraId="2BF48642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</w:t>
            </w:r>
          </w:p>
        </w:tc>
        <w:tc>
          <w:tcPr>
            <w:tcW w:w="783" w:type="dxa"/>
          </w:tcPr>
          <w:p w14:paraId="7802D905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69" w:type="dxa"/>
          </w:tcPr>
          <w:p w14:paraId="344062AE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川北医学院作为第2完成单位，对于该项目的科技创新和推广应用贡献如下：</w:t>
            </w:r>
          </w:p>
          <w:p w14:paraId="41B5182B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1、提供研究所需的基础设备，开展诊疗科目的配套设备等，强有力地保障本项目顺利开展。</w:t>
            </w:r>
          </w:p>
          <w:p w14:paraId="275FAAAA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2、提供技术研发平台，培养科研人员多名，促进当地经济社会效益发展。</w:t>
            </w:r>
          </w:p>
        </w:tc>
      </w:tr>
      <w:tr w14:paraId="18623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dxa"/>
          </w:tcPr>
          <w:p w14:paraId="18E6D82F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陆军军医大学第一附属医院</w:t>
            </w:r>
          </w:p>
        </w:tc>
        <w:tc>
          <w:tcPr>
            <w:tcW w:w="783" w:type="dxa"/>
          </w:tcPr>
          <w:p w14:paraId="3A057A72"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69" w:type="dxa"/>
          </w:tcPr>
          <w:p w14:paraId="3D360954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陆军军医大学第一附属医院作为本项目的第三完成单位，对于该项目的科技创新和推广应用贡献如下：</w:t>
            </w:r>
          </w:p>
          <w:p w14:paraId="492CFAC7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1、提供技术理论支持，负责项目的指导，并在创新点2上完成项目研究，发表相关SCI文章。</w:t>
            </w:r>
          </w:p>
          <w:p w14:paraId="702D92A3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2、提供研究所需的基础设备，开展诊疗科目的配套设备等，强有力地保障本项目顺利开展。</w:t>
            </w:r>
          </w:p>
          <w:p w14:paraId="5B058F7A"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3、提供技术研发平台，共培养科研人员多名，促进当地经济社会效益发展。</w:t>
            </w:r>
          </w:p>
        </w:tc>
      </w:tr>
    </w:tbl>
    <w:p w14:paraId="3889470C"/>
    <w:sectPr>
      <w:pgSz w:w="11906" w:h="16838"/>
      <w:pgMar w:top="1440" w:right="1803" w:bottom="1440" w:left="1803" w:header="851" w:footer="992" w:gutter="0"/>
      <w:paperSrc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3YmI4Y2IzNTc1ZGRiNzY3NTlmMjZlZmYyMzNkMDIifQ=="/>
  </w:docVars>
  <w:rsids>
    <w:rsidRoot w:val="00000000"/>
    <w:rsid w:val="0150703A"/>
    <w:rsid w:val="06B21FF3"/>
    <w:rsid w:val="0A315516"/>
    <w:rsid w:val="295D54F0"/>
    <w:rsid w:val="3A5169AB"/>
    <w:rsid w:val="431622F0"/>
    <w:rsid w:val="450B1E4C"/>
    <w:rsid w:val="5F080506"/>
    <w:rsid w:val="6FB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table" w:styleId="4">
    <w:name w:val="Table Grid"/>
    <w:basedOn w:val="3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4619</Words>
  <Characters>5918</Characters>
  <Lines>0</Lines>
  <Paragraphs>0</Paragraphs>
  <TotalTime>5</TotalTime>
  <ScaleCrop>false</ScaleCrop>
  <LinksUpToDate>false</LinksUpToDate>
  <CharactersWithSpaces>6059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2024-08-13T02:49:00Z</dcterms:created>
  <dc:creator>liling</dc:creator>
  <cp:lastModifiedBy>唐竟成</cp:lastModifiedBy>
  <dcterms:modified xsi:type="dcterms:W3CDTF">2024-08-27T02:29:34Z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B7AC2A761FD84D07AFC3368F8DEF4E56_12</vt:lpwstr>
  </property>
</Properties>
</file>