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ACF98">
      <w:pPr>
        <w:pStyle w:val="9"/>
        <w:numPr>
          <w:ilvl w:val="0"/>
          <w:numId w:val="1"/>
        </w:numPr>
        <w:ind w:firstLineChars="0"/>
        <w:rPr>
          <w:sz w:val="28"/>
          <w:szCs w:val="28"/>
        </w:rPr>
      </w:pPr>
      <w:r>
        <w:rPr>
          <w:rFonts w:hint="eastAsia"/>
          <w:color w:val="0070C0"/>
          <w:sz w:val="28"/>
          <w:szCs w:val="28"/>
        </w:rPr>
        <w:t>推荐奖种：</w:t>
      </w:r>
      <w:r>
        <w:rPr>
          <w:rFonts w:hint="eastAsia"/>
          <w:b/>
          <w:sz w:val="28"/>
          <w:szCs w:val="28"/>
        </w:rPr>
        <w:t>四川省医学科技奖</w:t>
      </w:r>
    </w:p>
    <w:p w14:paraId="70E6A3E4">
      <w:pPr>
        <w:pStyle w:val="9"/>
        <w:numPr>
          <w:ilvl w:val="0"/>
          <w:numId w:val="1"/>
        </w:numPr>
        <w:ind w:firstLineChars="0"/>
        <w:rPr>
          <w:sz w:val="28"/>
          <w:szCs w:val="28"/>
        </w:rPr>
      </w:pPr>
      <w:r>
        <w:rPr>
          <w:rFonts w:hint="eastAsia"/>
          <w:color w:val="0070C0"/>
          <w:sz w:val="28"/>
          <w:szCs w:val="28"/>
        </w:rPr>
        <w:t>项目名称:</w:t>
      </w:r>
      <w:r>
        <w:rPr>
          <w:rFonts w:hint="eastAsia"/>
          <w:b/>
          <w:color w:val="0070C0"/>
          <w:sz w:val="28"/>
          <w:szCs w:val="28"/>
        </w:rPr>
        <w:t xml:space="preserve"> </w:t>
      </w:r>
      <w:r>
        <w:rPr>
          <w:rFonts w:hint="eastAsia"/>
          <w:b/>
          <w:color w:val="C00000"/>
          <w:sz w:val="28"/>
          <w:szCs w:val="28"/>
        </w:rPr>
        <w:t xml:space="preserve"> </w:t>
      </w:r>
      <w:r>
        <w:rPr>
          <w:rFonts w:hint="eastAsia"/>
          <w:b/>
          <w:sz w:val="28"/>
          <w:szCs w:val="28"/>
        </w:rPr>
        <w:t>围手术期神经认知障碍的发病机制与治疗策略研究</w:t>
      </w:r>
    </w:p>
    <w:p w14:paraId="3835FFB8">
      <w:pPr>
        <w:pStyle w:val="9"/>
        <w:numPr>
          <w:ilvl w:val="0"/>
          <w:numId w:val="1"/>
        </w:numPr>
        <w:ind w:firstLineChars="0"/>
        <w:rPr>
          <w:sz w:val="28"/>
          <w:szCs w:val="28"/>
        </w:rPr>
      </w:pPr>
      <w:r>
        <w:rPr>
          <w:rFonts w:hint="eastAsia"/>
          <w:color w:val="0070C0"/>
          <w:sz w:val="28"/>
          <w:szCs w:val="28"/>
        </w:rPr>
        <w:t>推荐单位：</w:t>
      </w:r>
      <w:r>
        <w:rPr>
          <w:rFonts w:hint="eastAsia"/>
          <w:bCs/>
          <w:sz w:val="28"/>
          <w:szCs w:val="28"/>
        </w:rPr>
        <w:t>川北医学院附属医院</w:t>
      </w:r>
      <w:bookmarkStart w:id="1" w:name="_GoBack"/>
      <w:bookmarkEnd w:id="1"/>
    </w:p>
    <w:p w14:paraId="2ABFB2FE">
      <w:pPr>
        <w:pStyle w:val="9"/>
        <w:numPr>
          <w:ilvl w:val="0"/>
          <w:numId w:val="1"/>
        </w:numPr>
        <w:ind w:firstLineChars="0"/>
        <w:rPr>
          <w:color w:val="0070C0"/>
          <w:sz w:val="28"/>
          <w:szCs w:val="28"/>
        </w:rPr>
      </w:pPr>
      <w:r>
        <w:rPr>
          <w:rFonts w:hint="eastAsia"/>
          <w:color w:val="0070C0"/>
          <w:sz w:val="28"/>
          <w:szCs w:val="28"/>
        </w:rPr>
        <w:t>推荐意见：</w:t>
      </w:r>
    </w:p>
    <w:p w14:paraId="2547D318">
      <w:pPr>
        <w:pStyle w:val="9"/>
        <w:ind w:firstLine="480"/>
        <w:rPr>
          <w:rFonts w:hint="eastAsia"/>
          <w:bCs/>
          <w:sz w:val="24"/>
          <w:szCs w:val="24"/>
        </w:rPr>
      </w:pPr>
      <w:r>
        <w:rPr>
          <w:rFonts w:hint="eastAsia"/>
          <w:bCs/>
          <w:sz w:val="24"/>
          <w:szCs w:val="24"/>
        </w:rPr>
        <w:t>围手术期神经认知障碍（PND）在老年患者中发生率高，严重影响患者住院时间和术后生活质量，已成为围手术期患者管理中亟待解决的关键问题。</w:t>
      </w:r>
    </w:p>
    <w:p w14:paraId="4F7A0181">
      <w:pPr>
        <w:pStyle w:val="9"/>
        <w:ind w:firstLine="480"/>
        <w:rPr>
          <w:rFonts w:hint="eastAsia"/>
          <w:bCs/>
          <w:sz w:val="24"/>
          <w:szCs w:val="24"/>
        </w:rPr>
      </w:pPr>
      <w:r>
        <w:rPr>
          <w:rFonts w:hint="eastAsia"/>
          <w:bCs/>
          <w:sz w:val="24"/>
          <w:szCs w:val="24"/>
        </w:rPr>
        <w:t>在国家自然科学基金委、省科技厅、省卫生健康委和市科技局等科研项目的资助下，王姬副教授带领研究团队在多层次展开了深入研究。在动物和细胞水平，团队运用分子生物学、动物行为学和生物信息学分析等前沿技术，经过多年攻关，揭示了神经元凋亡、炎症反应、氧化应激，以及Wnt/β-catenin和NMDA受体等关键信号通路在麻醉药物和手术应激引发PND发生发展过程中的核心作用；探索出了芒柄花苷、硫化氢和Omega-3脂肪酸化合物能够抑制神经炎症、减轻氧化应激和减少神经元凋亡，从而有效预防和缓解PND的发生与发展。在临床研究中，团队明确</w:t>
      </w:r>
      <w:r>
        <w:rPr>
          <w:bCs/>
          <w:sz w:val="24"/>
          <w:szCs w:val="24"/>
        </w:rPr>
        <w:t>了S-氯胺酮联合舒芬太尼对老年患者术后镇</w:t>
      </w:r>
      <w:r>
        <w:rPr>
          <w:bCs/>
          <w:color w:val="000000" w:themeColor="text1"/>
          <w:sz w:val="24"/>
          <w:szCs w:val="24"/>
        </w:rPr>
        <w:t>痛及认知功能保护</w:t>
      </w:r>
      <w:r>
        <w:rPr>
          <w:rFonts w:hint="eastAsia"/>
          <w:bCs/>
          <w:color w:val="000000" w:themeColor="text1"/>
          <w:sz w:val="24"/>
          <w:szCs w:val="24"/>
        </w:rPr>
        <w:t>中的效果</w:t>
      </w:r>
      <w:r>
        <w:rPr>
          <w:rFonts w:hint="eastAsia"/>
          <w:bCs/>
          <w:sz w:val="24"/>
          <w:szCs w:val="24"/>
        </w:rPr>
        <w:t>；</w:t>
      </w:r>
      <w:r>
        <w:rPr>
          <w:bCs/>
          <w:color w:val="000000" w:themeColor="text1"/>
          <w:sz w:val="24"/>
          <w:szCs w:val="24"/>
        </w:rPr>
        <w:t>揭示了脑脊液中α-突触核蛋白寡聚体（o-α-syn）在POCD预测中的</w:t>
      </w:r>
      <w:r>
        <w:rPr>
          <w:rFonts w:hint="eastAsia"/>
          <w:bCs/>
          <w:color w:val="000000" w:themeColor="text1"/>
          <w:sz w:val="24"/>
          <w:szCs w:val="24"/>
        </w:rPr>
        <w:t>应用</w:t>
      </w:r>
      <w:r>
        <w:rPr>
          <w:bCs/>
          <w:color w:val="000000" w:themeColor="text1"/>
          <w:sz w:val="24"/>
          <w:szCs w:val="24"/>
        </w:rPr>
        <w:t>价值</w:t>
      </w:r>
      <w:r>
        <w:rPr>
          <w:rFonts w:hint="eastAsia"/>
          <w:bCs/>
          <w:color w:val="000000" w:themeColor="text1"/>
          <w:sz w:val="24"/>
          <w:szCs w:val="24"/>
        </w:rPr>
        <w:t>；</w:t>
      </w:r>
      <w:r>
        <w:rPr>
          <w:bCs/>
          <w:color w:val="000000" w:themeColor="text1"/>
          <w:sz w:val="24"/>
          <w:szCs w:val="24"/>
        </w:rPr>
        <w:t>开发了基于深度神经网络的心率变异性（HRV）特征评估麻醉状态的新方法</w:t>
      </w:r>
      <w:r>
        <w:rPr>
          <w:rFonts w:hint="eastAsia"/>
          <w:bCs/>
          <w:color w:val="000000" w:themeColor="text1"/>
          <w:sz w:val="24"/>
          <w:szCs w:val="24"/>
        </w:rPr>
        <w:t>；</w:t>
      </w:r>
      <w:r>
        <w:rPr>
          <w:bCs/>
          <w:color w:val="000000" w:themeColor="text1"/>
          <w:sz w:val="24"/>
          <w:szCs w:val="24"/>
        </w:rPr>
        <w:t>验证了</w:t>
      </w:r>
      <w:r>
        <w:rPr>
          <w:rFonts w:hint="eastAsia"/>
          <w:bCs/>
          <w:color w:val="000000" w:themeColor="text1"/>
          <w:sz w:val="24"/>
          <w:szCs w:val="24"/>
        </w:rPr>
        <w:t>麻醉意识指数（Ai）</w:t>
      </w:r>
      <w:r>
        <w:rPr>
          <w:bCs/>
          <w:color w:val="000000" w:themeColor="text1"/>
          <w:sz w:val="24"/>
          <w:szCs w:val="24"/>
        </w:rPr>
        <w:t>和BIS在麻醉深度监测中的一致性</w:t>
      </w:r>
      <w:r>
        <w:rPr>
          <w:rFonts w:hint="eastAsia"/>
          <w:bCs/>
          <w:color w:val="000000" w:themeColor="text1"/>
          <w:sz w:val="24"/>
          <w:szCs w:val="24"/>
        </w:rPr>
        <w:t>；</w:t>
      </w:r>
      <w:r>
        <w:rPr>
          <w:bCs/>
          <w:color w:val="000000" w:themeColor="text1"/>
          <w:sz w:val="24"/>
          <w:szCs w:val="24"/>
        </w:rPr>
        <w:t>并建立了超声颈动脉校正流速时间（FTc）预测老年患者全身麻醉诱导后低血压的模型</w:t>
      </w:r>
      <w:r>
        <w:rPr>
          <w:rFonts w:hint="eastAsia"/>
          <w:bCs/>
          <w:color w:val="000000" w:themeColor="text1"/>
          <w:sz w:val="24"/>
          <w:szCs w:val="24"/>
        </w:rPr>
        <w:t>；设计了</w:t>
      </w:r>
      <w:r>
        <w:rPr>
          <w:bCs/>
          <w:color w:val="000000" w:themeColor="text1"/>
          <w:sz w:val="24"/>
          <w:szCs w:val="24"/>
        </w:rPr>
        <w:t>手术缝合线张力监测</w:t>
      </w:r>
      <w:r>
        <w:rPr>
          <w:rFonts w:hint="eastAsia"/>
          <w:bCs/>
          <w:color w:val="000000" w:themeColor="text1"/>
          <w:sz w:val="24"/>
          <w:szCs w:val="24"/>
        </w:rPr>
        <w:t>装置</w:t>
      </w:r>
      <w:r>
        <w:rPr>
          <w:bCs/>
          <w:color w:val="000000" w:themeColor="text1"/>
          <w:sz w:val="24"/>
          <w:szCs w:val="24"/>
        </w:rPr>
        <w:t>和骨科整复锁钉</w:t>
      </w:r>
      <w:r>
        <w:rPr>
          <w:rFonts w:hint="eastAsia"/>
          <w:bCs/>
          <w:color w:val="000000" w:themeColor="text1"/>
          <w:sz w:val="24"/>
          <w:szCs w:val="24"/>
        </w:rPr>
        <w:t>，</w:t>
      </w:r>
      <w:r>
        <w:rPr>
          <w:bCs/>
          <w:color w:val="000000" w:themeColor="text1"/>
          <w:sz w:val="24"/>
          <w:szCs w:val="24"/>
        </w:rPr>
        <w:t>推动了围手术期镇痛、麻醉监测及神经保护策略的优化</w:t>
      </w:r>
      <w:r>
        <w:rPr>
          <w:rFonts w:hint="eastAsia"/>
          <w:bCs/>
          <w:color w:val="000000" w:themeColor="text1"/>
          <w:sz w:val="24"/>
          <w:szCs w:val="24"/>
        </w:rPr>
        <w:t>，</w:t>
      </w:r>
      <w:r>
        <w:rPr>
          <w:bCs/>
          <w:color w:val="000000" w:themeColor="text1"/>
          <w:sz w:val="24"/>
          <w:szCs w:val="24"/>
        </w:rPr>
        <w:t>提升了手术操作的精准性</w:t>
      </w:r>
      <w:r>
        <w:rPr>
          <w:rFonts w:hint="eastAsia"/>
          <w:bCs/>
          <w:color w:val="000000" w:themeColor="text1"/>
          <w:sz w:val="24"/>
          <w:szCs w:val="24"/>
        </w:rPr>
        <w:t>，减少了围手术期机械应激</w:t>
      </w:r>
      <w:r>
        <w:rPr>
          <w:bCs/>
          <w:color w:val="000000" w:themeColor="text1"/>
          <w:sz w:val="24"/>
          <w:szCs w:val="24"/>
        </w:rPr>
        <w:t>，进一步保障了患者安全。</w:t>
      </w:r>
    </w:p>
    <w:p w14:paraId="16989E23">
      <w:pPr>
        <w:pStyle w:val="9"/>
        <w:ind w:firstLine="480"/>
        <w:rPr>
          <w:rFonts w:hint="eastAsia"/>
          <w:bCs/>
          <w:sz w:val="24"/>
          <w:szCs w:val="24"/>
        </w:rPr>
      </w:pPr>
      <w:r>
        <w:rPr>
          <w:rFonts w:hint="eastAsia"/>
          <w:bCs/>
          <w:sz w:val="24"/>
          <w:szCs w:val="24"/>
        </w:rPr>
        <w:t>项目成果已在多家医疗机构推广应用，取得了显著的社会和经济效益。截至目前，项目团队共获得国家发明专利和实用新型专利各1项，发表论文14篇，2名成员成功申报川北医学院硕士生导师，累计指导15余名硕士研究生。通过基础研究与临床应用的紧密结合，成功推动了围手术期神经保护措施的创新与应用，进一步提升了临床患者的安全性和术后恢复效果。</w:t>
      </w:r>
    </w:p>
    <w:p w14:paraId="3A03224E">
      <w:pPr>
        <w:pStyle w:val="9"/>
        <w:ind w:firstLine="480"/>
        <w:rPr>
          <w:rFonts w:hint="eastAsia"/>
          <w:bCs/>
          <w:sz w:val="24"/>
          <w:szCs w:val="24"/>
        </w:rPr>
      </w:pPr>
      <w:r>
        <w:rPr>
          <w:rFonts w:hint="eastAsia"/>
          <w:bCs/>
          <w:sz w:val="24"/>
          <w:szCs w:val="24"/>
        </w:rPr>
        <w:t>我单位经认真审核，确保材料真实有效，并经过公示无异议，现同意提名该项目申报2024年四川省医学科技奖。</w:t>
      </w:r>
    </w:p>
    <w:p w14:paraId="71EF0153">
      <w:pPr>
        <w:pStyle w:val="9"/>
        <w:numPr>
          <w:ilvl w:val="0"/>
          <w:numId w:val="1"/>
        </w:numPr>
        <w:ind w:firstLineChars="0"/>
        <w:rPr>
          <w:color w:val="0070C0"/>
          <w:sz w:val="28"/>
          <w:szCs w:val="28"/>
        </w:rPr>
      </w:pPr>
      <w:r>
        <w:rPr>
          <w:rFonts w:hint="eastAsia"/>
          <w:color w:val="0070C0"/>
          <w:sz w:val="28"/>
          <w:szCs w:val="28"/>
        </w:rPr>
        <w:t>项目简介：</w:t>
      </w:r>
    </w:p>
    <w:p w14:paraId="7F523FE7">
      <w:pPr>
        <w:pStyle w:val="9"/>
        <w:ind w:firstLine="480"/>
        <w:rPr>
          <w:rFonts w:hint="eastAsia"/>
          <w:bCs/>
          <w:sz w:val="24"/>
          <w:szCs w:val="24"/>
        </w:rPr>
      </w:pPr>
      <w:r>
        <w:rPr>
          <w:rFonts w:hint="eastAsia"/>
          <w:bCs/>
          <w:sz w:val="24"/>
          <w:szCs w:val="24"/>
        </w:rPr>
        <w:t>围手术期神经认知障碍（perioperative neurocognitive disorder, PND）是指患者在围手术期因麻醉、手术等因素诱发的神经认知功能下降，高龄是独立的危险因素。PND增加患者术后并发症风险和住院时间，影响患者术后生活质量，给家庭和社会带来严重负担。因此，深入研究PND的发生机制，探索有效干预措施具有重要临床意义。</w:t>
      </w:r>
    </w:p>
    <w:p w14:paraId="116A7450">
      <w:pPr>
        <w:pStyle w:val="9"/>
        <w:ind w:firstLine="480"/>
        <w:rPr>
          <w:rFonts w:hint="eastAsia"/>
          <w:bCs/>
          <w:sz w:val="24"/>
          <w:szCs w:val="24"/>
        </w:rPr>
      </w:pPr>
      <w:r>
        <w:rPr>
          <w:rFonts w:hint="eastAsia"/>
          <w:bCs/>
          <w:sz w:val="24"/>
          <w:szCs w:val="24"/>
        </w:rPr>
        <w:t>在国家自然科学基金委、省科技厅、省卫生健康委和市科技局等科研项目的资助下，王姬副教授带领研究团队在多层次展开了深入研究。（1）在动物和细胞水平，团队运用分子生物学、动物行为学和生物信息学分析等前沿技术，经过多年攻关，揭示了神经元凋亡、炎症反应、氧化应激，以及Wnt/β-catenin和NMDA受体等关键信号通路在麻醉药物和手术应激引发PND发生发展过程中的核心作用。研究还探索了多种具有神经保护作用的化合物，如芒柄花苷、硫化氢和Omega-3脂肪酸，发现这些化合物能够抑制神经炎症、减轻氧化应激和减少神经元凋亡，从而有效预防和缓解PND的发生与发展。以上研究</w:t>
      </w:r>
      <w:r>
        <w:rPr>
          <w:bCs/>
          <w:sz w:val="24"/>
          <w:szCs w:val="24"/>
        </w:rPr>
        <w:t>为PND的机制提供了新的理论依据，</w:t>
      </w:r>
      <w:r>
        <w:rPr>
          <w:rFonts w:hint="eastAsia"/>
          <w:bCs/>
          <w:sz w:val="24"/>
          <w:szCs w:val="24"/>
        </w:rPr>
        <w:t>并</w:t>
      </w:r>
      <w:r>
        <w:rPr>
          <w:bCs/>
          <w:sz w:val="24"/>
          <w:szCs w:val="24"/>
        </w:rPr>
        <w:t>为未来开发新的治疗策略、改善临床患者预后提供了重要参考。</w:t>
      </w:r>
      <w:r>
        <w:rPr>
          <w:rFonts w:hint="eastAsia"/>
          <w:bCs/>
          <w:sz w:val="24"/>
          <w:szCs w:val="24"/>
        </w:rPr>
        <w:t>（2）在临床研究中，团队明确</w:t>
      </w:r>
      <w:r>
        <w:rPr>
          <w:bCs/>
          <w:sz w:val="24"/>
          <w:szCs w:val="24"/>
        </w:rPr>
        <w:t>了S-氯胺酮联合舒芬太尼对老年患者术后镇</w:t>
      </w:r>
      <w:r>
        <w:rPr>
          <w:bCs/>
          <w:color w:val="000000" w:themeColor="text1"/>
          <w:sz w:val="24"/>
          <w:szCs w:val="24"/>
        </w:rPr>
        <w:t>痛及认知功能保护</w:t>
      </w:r>
      <w:r>
        <w:rPr>
          <w:rFonts w:hint="eastAsia"/>
          <w:bCs/>
          <w:color w:val="000000" w:themeColor="text1"/>
          <w:sz w:val="24"/>
          <w:szCs w:val="24"/>
        </w:rPr>
        <w:t>中的效果</w:t>
      </w:r>
      <w:r>
        <w:rPr>
          <w:rFonts w:hint="eastAsia"/>
          <w:bCs/>
          <w:sz w:val="24"/>
          <w:szCs w:val="24"/>
        </w:rPr>
        <w:t>，</w:t>
      </w:r>
      <w:r>
        <w:rPr>
          <w:bCs/>
          <w:color w:val="000000" w:themeColor="text1"/>
          <w:sz w:val="24"/>
          <w:szCs w:val="24"/>
        </w:rPr>
        <w:t>揭示了脑脊液中α-突触核蛋白寡聚体（o-α-syn）在POCD预测中的</w:t>
      </w:r>
      <w:r>
        <w:rPr>
          <w:rFonts w:hint="eastAsia"/>
          <w:bCs/>
          <w:color w:val="000000" w:themeColor="text1"/>
          <w:sz w:val="24"/>
          <w:szCs w:val="24"/>
        </w:rPr>
        <w:t>应用</w:t>
      </w:r>
      <w:r>
        <w:rPr>
          <w:bCs/>
          <w:color w:val="000000" w:themeColor="text1"/>
          <w:sz w:val="24"/>
          <w:szCs w:val="24"/>
        </w:rPr>
        <w:t>价值，开发了基于深度神经网络的心率变异性（HRV）特征评估麻醉状态的新方法，验证了</w:t>
      </w:r>
      <w:r>
        <w:rPr>
          <w:rFonts w:hint="eastAsia"/>
          <w:bCs/>
          <w:color w:val="000000" w:themeColor="text1"/>
          <w:sz w:val="24"/>
          <w:szCs w:val="24"/>
        </w:rPr>
        <w:t>麻醉意识指数（Ai）</w:t>
      </w:r>
      <w:r>
        <w:rPr>
          <w:bCs/>
          <w:color w:val="000000" w:themeColor="text1"/>
          <w:sz w:val="24"/>
          <w:szCs w:val="24"/>
        </w:rPr>
        <w:t>和BIS在麻醉深度监测中的一致性，并建立了超声颈动脉校正流速时间（FTc）预测老年患者全身麻醉诱导后低血压的模型。此外，团队</w:t>
      </w:r>
      <w:r>
        <w:rPr>
          <w:rFonts w:hint="eastAsia"/>
          <w:bCs/>
          <w:color w:val="000000" w:themeColor="text1"/>
          <w:sz w:val="24"/>
          <w:szCs w:val="24"/>
        </w:rPr>
        <w:t>设计了</w:t>
      </w:r>
      <w:r>
        <w:rPr>
          <w:bCs/>
          <w:color w:val="000000" w:themeColor="text1"/>
          <w:sz w:val="24"/>
          <w:szCs w:val="24"/>
        </w:rPr>
        <w:t>手术缝合线张力监测</w:t>
      </w:r>
      <w:r>
        <w:rPr>
          <w:rFonts w:hint="eastAsia"/>
          <w:bCs/>
          <w:color w:val="000000" w:themeColor="text1"/>
          <w:sz w:val="24"/>
          <w:szCs w:val="24"/>
        </w:rPr>
        <w:t>装置</w:t>
      </w:r>
      <w:r>
        <w:rPr>
          <w:bCs/>
          <w:color w:val="000000" w:themeColor="text1"/>
          <w:sz w:val="24"/>
          <w:szCs w:val="24"/>
        </w:rPr>
        <w:t>和骨科整复锁钉</w:t>
      </w:r>
      <w:r>
        <w:rPr>
          <w:rFonts w:hint="eastAsia"/>
          <w:bCs/>
          <w:color w:val="000000" w:themeColor="text1"/>
          <w:sz w:val="24"/>
          <w:szCs w:val="24"/>
        </w:rPr>
        <w:t>，大幅</w:t>
      </w:r>
      <w:r>
        <w:rPr>
          <w:bCs/>
          <w:color w:val="000000" w:themeColor="text1"/>
          <w:sz w:val="24"/>
          <w:szCs w:val="24"/>
        </w:rPr>
        <w:t>提升了手术操作的精准性</w:t>
      </w:r>
      <w:r>
        <w:rPr>
          <w:rFonts w:hint="eastAsia"/>
          <w:bCs/>
          <w:color w:val="000000" w:themeColor="text1"/>
          <w:sz w:val="24"/>
          <w:szCs w:val="24"/>
        </w:rPr>
        <w:t>，减少了围手术期机械应激，进一</w:t>
      </w:r>
      <w:r>
        <w:rPr>
          <w:rFonts w:hint="eastAsia"/>
          <w:bCs/>
          <w:sz w:val="24"/>
          <w:szCs w:val="24"/>
        </w:rPr>
        <w:t>步</w:t>
      </w:r>
      <w:r>
        <w:rPr>
          <w:bCs/>
          <w:sz w:val="24"/>
          <w:szCs w:val="24"/>
        </w:rPr>
        <w:t>保障了患者的围手术期安全。</w:t>
      </w:r>
    </w:p>
    <w:p w14:paraId="72BCB0C0">
      <w:pPr>
        <w:pStyle w:val="9"/>
        <w:ind w:firstLine="480"/>
        <w:rPr>
          <w:bCs/>
          <w:sz w:val="24"/>
          <w:szCs w:val="24"/>
        </w:rPr>
      </w:pPr>
      <w:r>
        <w:rPr>
          <w:rFonts w:hint="eastAsia"/>
          <w:bCs/>
          <w:sz w:val="24"/>
          <w:szCs w:val="24"/>
        </w:rPr>
        <w:t>项目成果已在多家医疗机构推广应用，取得了显著的社会和经济效益。截至目前，项目团队共获得国家发明专利和实用新型专利各1项，发表论文14篇，其中代表性论文10篇，代表性论文总影响因子27.1，代表性论文的他引总次数达96次。2名成员成功申报川北医学院硕士生导师，累计指导15余名硕士研究生。随着研究的深入，项目成果将进一步推动围手术期神经保护措施的完善，为围手术期麻醉管理实践提供科学支持。</w:t>
      </w:r>
    </w:p>
    <w:p w14:paraId="3BB098FC">
      <w:pPr>
        <w:pStyle w:val="9"/>
        <w:ind w:firstLine="480"/>
        <w:rPr>
          <w:bCs/>
          <w:sz w:val="24"/>
          <w:szCs w:val="24"/>
        </w:rPr>
      </w:pPr>
    </w:p>
    <w:p w14:paraId="2498150E">
      <w:pPr>
        <w:pStyle w:val="9"/>
        <w:ind w:firstLine="480"/>
        <w:rPr>
          <w:bCs/>
          <w:sz w:val="24"/>
          <w:szCs w:val="24"/>
        </w:rPr>
      </w:pPr>
    </w:p>
    <w:p w14:paraId="516EB692">
      <w:pPr>
        <w:pStyle w:val="9"/>
        <w:ind w:firstLine="480"/>
        <w:rPr>
          <w:bCs/>
          <w:sz w:val="24"/>
          <w:szCs w:val="24"/>
        </w:rPr>
      </w:pPr>
    </w:p>
    <w:p w14:paraId="13B60CCB">
      <w:pPr>
        <w:pStyle w:val="9"/>
        <w:ind w:firstLine="480"/>
        <w:rPr>
          <w:bCs/>
          <w:sz w:val="24"/>
          <w:szCs w:val="24"/>
        </w:rPr>
      </w:pPr>
    </w:p>
    <w:p w14:paraId="37AEAE27">
      <w:pPr>
        <w:pStyle w:val="9"/>
        <w:ind w:firstLine="480"/>
        <w:rPr>
          <w:bCs/>
          <w:sz w:val="24"/>
          <w:szCs w:val="24"/>
        </w:rPr>
      </w:pPr>
    </w:p>
    <w:p w14:paraId="3636F98A">
      <w:pPr>
        <w:pStyle w:val="9"/>
        <w:ind w:firstLine="480"/>
        <w:rPr>
          <w:bCs/>
          <w:sz w:val="24"/>
          <w:szCs w:val="24"/>
        </w:rPr>
      </w:pPr>
    </w:p>
    <w:p w14:paraId="5DC1F5A1">
      <w:pPr>
        <w:pStyle w:val="9"/>
        <w:ind w:firstLine="480"/>
        <w:rPr>
          <w:bCs/>
          <w:sz w:val="24"/>
          <w:szCs w:val="24"/>
        </w:rPr>
      </w:pPr>
    </w:p>
    <w:p w14:paraId="46292CC1">
      <w:pPr>
        <w:ind w:firstLine="420" w:firstLineChars="175"/>
        <w:rPr>
          <w:rFonts w:hint="eastAsia"/>
          <w:sz w:val="24"/>
          <w:szCs w:val="24"/>
        </w:rPr>
        <w:sectPr>
          <w:pgSz w:w="11906" w:h="16838"/>
          <w:pgMar w:top="1440" w:right="1800" w:bottom="1440" w:left="1800" w:header="851" w:footer="992" w:gutter="0"/>
          <w:cols w:space="425" w:num="1"/>
          <w:docGrid w:type="lines" w:linePitch="312" w:charSpace="0"/>
        </w:sectPr>
      </w:pPr>
    </w:p>
    <w:p w14:paraId="1C3736DD">
      <w:pPr>
        <w:pStyle w:val="9"/>
        <w:numPr>
          <w:ilvl w:val="0"/>
          <w:numId w:val="1"/>
        </w:numPr>
        <w:ind w:firstLineChars="0"/>
        <w:rPr>
          <w:color w:val="0070C0"/>
          <w:sz w:val="28"/>
          <w:szCs w:val="28"/>
        </w:rPr>
      </w:pPr>
      <w:r>
        <w:rPr>
          <w:rFonts w:hint="eastAsia"/>
          <w:color w:val="0070C0"/>
          <w:sz w:val="28"/>
          <w:szCs w:val="28"/>
        </w:rPr>
        <w:t>代表性论文目录</w:t>
      </w:r>
    </w:p>
    <w:tbl>
      <w:tblPr>
        <w:tblStyle w:val="5"/>
        <w:tblW w:w="14460" w:type="dxa"/>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3878"/>
        <w:gridCol w:w="1260"/>
        <w:gridCol w:w="1035"/>
        <w:gridCol w:w="1946"/>
        <w:gridCol w:w="1344"/>
        <w:gridCol w:w="994"/>
        <w:gridCol w:w="560"/>
        <w:gridCol w:w="853"/>
        <w:gridCol w:w="644"/>
        <w:gridCol w:w="532"/>
        <w:gridCol w:w="756"/>
      </w:tblGrid>
      <w:tr w14:paraId="0E3E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197A38AA">
            <w:pPr>
              <w:jc w:val="center"/>
              <w:rPr>
                <w:rFonts w:hint="eastAsia"/>
                <w:b/>
                <w:bCs/>
                <w:kern w:val="0"/>
                <w:sz w:val="20"/>
                <w:szCs w:val="20"/>
              </w:rPr>
            </w:pPr>
            <w:r>
              <w:rPr>
                <w:rFonts w:hint="eastAsia"/>
                <w:b/>
                <w:bCs/>
                <w:kern w:val="0"/>
                <w:sz w:val="20"/>
                <w:szCs w:val="20"/>
              </w:rPr>
              <w:t>序号</w:t>
            </w:r>
          </w:p>
        </w:tc>
        <w:tc>
          <w:tcPr>
            <w:tcW w:w="3878" w:type="dxa"/>
          </w:tcPr>
          <w:p w14:paraId="00DC8B9B">
            <w:pPr>
              <w:jc w:val="center"/>
              <w:rPr>
                <w:rFonts w:hint="eastAsia"/>
                <w:b/>
                <w:bCs/>
                <w:kern w:val="0"/>
                <w:sz w:val="20"/>
                <w:szCs w:val="20"/>
              </w:rPr>
            </w:pPr>
            <w:r>
              <w:rPr>
                <w:rFonts w:hint="eastAsia"/>
                <w:b/>
                <w:bCs/>
                <w:kern w:val="0"/>
                <w:sz w:val="20"/>
                <w:szCs w:val="20"/>
              </w:rPr>
              <w:t>论文名称</w:t>
            </w:r>
          </w:p>
        </w:tc>
        <w:tc>
          <w:tcPr>
            <w:tcW w:w="1260" w:type="dxa"/>
          </w:tcPr>
          <w:p w14:paraId="27E4757A">
            <w:pPr>
              <w:jc w:val="center"/>
              <w:rPr>
                <w:rFonts w:hint="eastAsia"/>
                <w:b/>
                <w:bCs/>
                <w:kern w:val="0"/>
                <w:sz w:val="20"/>
                <w:szCs w:val="20"/>
              </w:rPr>
            </w:pPr>
            <w:r>
              <w:rPr>
                <w:rFonts w:hint="eastAsia"/>
                <w:b/>
                <w:bCs/>
                <w:kern w:val="0"/>
                <w:sz w:val="20"/>
                <w:szCs w:val="20"/>
              </w:rPr>
              <w:t>刊名</w:t>
            </w:r>
          </w:p>
        </w:tc>
        <w:tc>
          <w:tcPr>
            <w:tcW w:w="1035" w:type="dxa"/>
          </w:tcPr>
          <w:p w14:paraId="027B9DB2">
            <w:pPr>
              <w:jc w:val="center"/>
              <w:rPr>
                <w:rFonts w:hint="eastAsia"/>
                <w:b/>
                <w:bCs/>
                <w:kern w:val="0"/>
                <w:sz w:val="20"/>
                <w:szCs w:val="20"/>
              </w:rPr>
            </w:pPr>
            <w:r>
              <w:rPr>
                <w:rFonts w:hint="eastAsia"/>
                <w:b/>
                <w:bCs/>
                <w:kern w:val="0"/>
                <w:sz w:val="20"/>
                <w:szCs w:val="20"/>
              </w:rPr>
              <w:t>年，卷，（期）页码</w:t>
            </w:r>
          </w:p>
        </w:tc>
        <w:tc>
          <w:tcPr>
            <w:tcW w:w="1946" w:type="dxa"/>
          </w:tcPr>
          <w:p w14:paraId="5B5D6282">
            <w:pPr>
              <w:jc w:val="center"/>
              <w:rPr>
                <w:rFonts w:hint="eastAsia"/>
                <w:b/>
                <w:bCs/>
                <w:kern w:val="0"/>
                <w:sz w:val="20"/>
                <w:szCs w:val="20"/>
              </w:rPr>
            </w:pPr>
            <w:r>
              <w:rPr>
                <w:rFonts w:hint="eastAsia"/>
                <w:b/>
                <w:bCs/>
                <w:kern w:val="0"/>
                <w:sz w:val="20"/>
                <w:szCs w:val="20"/>
              </w:rPr>
              <w:t>全部作者</w:t>
            </w:r>
          </w:p>
        </w:tc>
        <w:tc>
          <w:tcPr>
            <w:tcW w:w="1344" w:type="dxa"/>
          </w:tcPr>
          <w:p w14:paraId="2898F733">
            <w:pPr>
              <w:jc w:val="center"/>
              <w:rPr>
                <w:rFonts w:hint="eastAsia"/>
                <w:b/>
                <w:bCs/>
                <w:kern w:val="0"/>
                <w:sz w:val="20"/>
                <w:szCs w:val="20"/>
              </w:rPr>
            </w:pPr>
            <w:r>
              <w:rPr>
                <w:rFonts w:hint="eastAsia"/>
                <w:b/>
                <w:bCs/>
                <w:kern w:val="0"/>
                <w:sz w:val="20"/>
                <w:szCs w:val="20"/>
              </w:rPr>
              <w:t>第一作者、通讯作者（含共同）</w:t>
            </w:r>
          </w:p>
        </w:tc>
        <w:tc>
          <w:tcPr>
            <w:tcW w:w="994" w:type="dxa"/>
          </w:tcPr>
          <w:p w14:paraId="0F5029C9">
            <w:pPr>
              <w:jc w:val="center"/>
              <w:rPr>
                <w:rFonts w:hint="eastAsia"/>
                <w:b/>
                <w:bCs/>
                <w:kern w:val="0"/>
                <w:sz w:val="20"/>
                <w:szCs w:val="20"/>
              </w:rPr>
            </w:pPr>
            <w:r>
              <w:rPr>
                <w:rFonts w:hint="eastAsia"/>
                <w:b/>
                <w:bCs/>
                <w:kern w:val="0"/>
                <w:sz w:val="20"/>
                <w:szCs w:val="20"/>
              </w:rPr>
              <w:t>论文第一作者或通讯作者中包含的本项目完成人及序号</w:t>
            </w:r>
          </w:p>
        </w:tc>
        <w:tc>
          <w:tcPr>
            <w:tcW w:w="560" w:type="dxa"/>
          </w:tcPr>
          <w:p w14:paraId="115FB7B9">
            <w:pPr>
              <w:jc w:val="center"/>
              <w:rPr>
                <w:rFonts w:hint="eastAsia"/>
                <w:b/>
                <w:bCs/>
                <w:kern w:val="0"/>
                <w:sz w:val="20"/>
                <w:szCs w:val="20"/>
              </w:rPr>
            </w:pPr>
            <w:r>
              <w:rPr>
                <w:rFonts w:hint="eastAsia"/>
                <w:b/>
                <w:bCs/>
                <w:kern w:val="0"/>
                <w:sz w:val="20"/>
                <w:szCs w:val="20"/>
              </w:rPr>
              <w:t>影响因子</w:t>
            </w:r>
          </w:p>
        </w:tc>
        <w:tc>
          <w:tcPr>
            <w:tcW w:w="853" w:type="dxa"/>
          </w:tcPr>
          <w:p w14:paraId="2017F46C">
            <w:pPr>
              <w:jc w:val="center"/>
              <w:rPr>
                <w:rFonts w:hint="eastAsia"/>
                <w:b/>
                <w:bCs/>
                <w:kern w:val="0"/>
                <w:sz w:val="20"/>
                <w:szCs w:val="20"/>
              </w:rPr>
            </w:pPr>
            <w:r>
              <w:rPr>
                <w:rFonts w:hint="eastAsia"/>
                <w:b/>
                <w:bCs/>
                <w:kern w:val="0"/>
                <w:sz w:val="20"/>
                <w:szCs w:val="20"/>
              </w:rPr>
              <w:t>期刊类型（SCI\中文核心\科技核心\其他）</w:t>
            </w:r>
          </w:p>
        </w:tc>
        <w:tc>
          <w:tcPr>
            <w:tcW w:w="644" w:type="dxa"/>
          </w:tcPr>
          <w:p w14:paraId="5208A043">
            <w:pPr>
              <w:jc w:val="center"/>
              <w:rPr>
                <w:rFonts w:hint="eastAsia"/>
                <w:b/>
                <w:bCs/>
                <w:kern w:val="0"/>
                <w:sz w:val="20"/>
                <w:szCs w:val="20"/>
              </w:rPr>
            </w:pPr>
            <w:r>
              <w:rPr>
                <w:rFonts w:hint="eastAsia"/>
                <w:b/>
                <w:bCs/>
                <w:kern w:val="0"/>
                <w:sz w:val="20"/>
                <w:szCs w:val="20"/>
              </w:rPr>
              <w:t>J</w:t>
            </w:r>
            <w:r>
              <w:rPr>
                <w:rFonts w:hint="eastAsia"/>
                <w:b/>
                <w:bCs/>
                <w:kern w:val="0"/>
                <w:sz w:val="20"/>
                <w:szCs w:val="21"/>
              </w:rPr>
              <w:t>CR分区</w:t>
            </w:r>
          </w:p>
        </w:tc>
        <w:tc>
          <w:tcPr>
            <w:tcW w:w="532" w:type="dxa"/>
          </w:tcPr>
          <w:p w14:paraId="2FF8F9B1">
            <w:pPr>
              <w:jc w:val="center"/>
              <w:rPr>
                <w:rFonts w:hint="eastAsia"/>
                <w:b/>
                <w:bCs/>
                <w:kern w:val="0"/>
                <w:sz w:val="20"/>
                <w:szCs w:val="20"/>
              </w:rPr>
            </w:pPr>
            <w:r>
              <w:rPr>
                <w:rFonts w:hint="eastAsia"/>
                <w:b/>
                <w:bCs/>
                <w:kern w:val="0"/>
                <w:sz w:val="20"/>
                <w:szCs w:val="20"/>
              </w:rPr>
              <w:t>他引总次数</w:t>
            </w:r>
          </w:p>
        </w:tc>
        <w:tc>
          <w:tcPr>
            <w:tcW w:w="756" w:type="dxa"/>
          </w:tcPr>
          <w:p w14:paraId="7D8FBC7C">
            <w:pPr>
              <w:jc w:val="center"/>
              <w:rPr>
                <w:rFonts w:hint="eastAsia"/>
                <w:b/>
                <w:bCs/>
                <w:kern w:val="0"/>
                <w:sz w:val="20"/>
                <w:szCs w:val="20"/>
              </w:rPr>
            </w:pPr>
            <w:r>
              <w:rPr>
                <w:rFonts w:hint="eastAsia"/>
                <w:b/>
                <w:bCs/>
                <w:kern w:val="0"/>
                <w:sz w:val="20"/>
                <w:szCs w:val="20"/>
              </w:rPr>
              <w:t>检索数据库</w:t>
            </w:r>
          </w:p>
        </w:tc>
      </w:tr>
      <w:tr w14:paraId="1E6EB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1D7C6430">
            <w:pPr>
              <w:rPr>
                <w:rFonts w:hint="eastAsia"/>
                <w:kern w:val="0"/>
                <w:sz w:val="20"/>
                <w:szCs w:val="20"/>
              </w:rPr>
            </w:pPr>
            <w:r>
              <w:rPr>
                <w:rFonts w:hint="eastAsia"/>
                <w:kern w:val="0"/>
                <w:sz w:val="20"/>
                <w:szCs w:val="20"/>
              </w:rPr>
              <w:t>1-1</w:t>
            </w:r>
          </w:p>
        </w:tc>
        <w:tc>
          <w:tcPr>
            <w:tcW w:w="3878" w:type="dxa"/>
          </w:tcPr>
          <w:p w14:paraId="481C5277">
            <w:pPr>
              <w:rPr>
                <w:rFonts w:hint="eastAsia"/>
                <w:kern w:val="0"/>
                <w:sz w:val="20"/>
                <w:szCs w:val="20"/>
              </w:rPr>
            </w:pPr>
            <w:r>
              <w:rPr>
                <w:kern w:val="0"/>
                <w:sz w:val="20"/>
                <w:szCs w:val="20"/>
              </w:rPr>
              <w:t xml:space="preserve">Impact of </w:t>
            </w:r>
            <w:r>
              <w:rPr>
                <w:rFonts w:hint="eastAsia"/>
                <w:kern w:val="0"/>
                <w:sz w:val="20"/>
                <w:szCs w:val="20"/>
              </w:rPr>
              <w:t>K</w:t>
            </w:r>
            <w:r>
              <w:rPr>
                <w:kern w:val="0"/>
                <w:sz w:val="20"/>
                <w:szCs w:val="20"/>
              </w:rPr>
              <w:t xml:space="preserve">etamine on </w:t>
            </w:r>
            <w:r>
              <w:rPr>
                <w:rFonts w:hint="eastAsia"/>
                <w:kern w:val="0"/>
                <w:sz w:val="20"/>
                <w:szCs w:val="20"/>
              </w:rPr>
              <w:t>L</w:t>
            </w:r>
            <w:r>
              <w:rPr>
                <w:kern w:val="0"/>
                <w:sz w:val="20"/>
                <w:szCs w:val="20"/>
              </w:rPr>
              <w:t xml:space="preserve">earning and </w:t>
            </w:r>
            <w:r>
              <w:rPr>
                <w:rFonts w:hint="eastAsia"/>
                <w:kern w:val="0"/>
                <w:sz w:val="20"/>
                <w:szCs w:val="20"/>
              </w:rPr>
              <w:t>M</w:t>
            </w:r>
            <w:r>
              <w:rPr>
                <w:kern w:val="0"/>
                <w:sz w:val="20"/>
                <w:szCs w:val="20"/>
              </w:rPr>
              <w:t xml:space="preserve">emory </w:t>
            </w:r>
            <w:r>
              <w:rPr>
                <w:rFonts w:hint="eastAsia"/>
                <w:kern w:val="0"/>
                <w:sz w:val="20"/>
                <w:szCs w:val="20"/>
              </w:rPr>
              <w:t>F</w:t>
            </w:r>
            <w:r>
              <w:rPr>
                <w:kern w:val="0"/>
                <w:sz w:val="20"/>
                <w:szCs w:val="20"/>
              </w:rPr>
              <w:t xml:space="preserve">unction, </w:t>
            </w:r>
            <w:r>
              <w:rPr>
                <w:rFonts w:hint="eastAsia"/>
                <w:kern w:val="0"/>
                <w:sz w:val="20"/>
                <w:szCs w:val="20"/>
              </w:rPr>
              <w:t>N</w:t>
            </w:r>
            <w:r>
              <w:rPr>
                <w:kern w:val="0"/>
                <w:sz w:val="20"/>
                <w:szCs w:val="20"/>
              </w:rPr>
              <w:t xml:space="preserve">euronal </w:t>
            </w:r>
            <w:r>
              <w:rPr>
                <w:rFonts w:hint="eastAsia"/>
                <w:kern w:val="0"/>
                <w:sz w:val="20"/>
                <w:szCs w:val="20"/>
              </w:rPr>
              <w:t>A</w:t>
            </w:r>
            <w:r>
              <w:rPr>
                <w:kern w:val="0"/>
                <w:sz w:val="20"/>
                <w:szCs w:val="20"/>
              </w:rPr>
              <w:t xml:space="preserve">poptosis and </w:t>
            </w:r>
            <w:r>
              <w:rPr>
                <w:rFonts w:hint="eastAsia"/>
                <w:kern w:val="0"/>
                <w:sz w:val="20"/>
                <w:szCs w:val="20"/>
              </w:rPr>
              <w:t>I</w:t>
            </w:r>
            <w:r>
              <w:rPr>
                <w:kern w:val="0"/>
                <w:sz w:val="20"/>
                <w:szCs w:val="20"/>
              </w:rPr>
              <w:t xml:space="preserve">ts </w:t>
            </w:r>
            <w:r>
              <w:rPr>
                <w:rFonts w:hint="eastAsia"/>
                <w:kern w:val="0"/>
                <w:sz w:val="20"/>
                <w:szCs w:val="20"/>
              </w:rPr>
              <w:t>P</w:t>
            </w:r>
            <w:r>
              <w:rPr>
                <w:kern w:val="0"/>
                <w:sz w:val="20"/>
                <w:szCs w:val="20"/>
              </w:rPr>
              <w:t xml:space="preserve">otential </w:t>
            </w:r>
            <w:r>
              <w:rPr>
                <w:rFonts w:hint="eastAsia"/>
                <w:kern w:val="0"/>
                <w:sz w:val="20"/>
                <w:szCs w:val="20"/>
              </w:rPr>
              <w:t>A</w:t>
            </w:r>
            <w:r>
              <w:rPr>
                <w:kern w:val="0"/>
                <w:sz w:val="20"/>
                <w:szCs w:val="20"/>
              </w:rPr>
              <w:t xml:space="preserve">ssociation with miR-214 and PTEN in </w:t>
            </w:r>
            <w:r>
              <w:rPr>
                <w:rFonts w:hint="eastAsia"/>
                <w:kern w:val="0"/>
                <w:sz w:val="20"/>
                <w:szCs w:val="20"/>
              </w:rPr>
              <w:t>A</w:t>
            </w:r>
            <w:r>
              <w:rPr>
                <w:kern w:val="0"/>
                <w:sz w:val="20"/>
                <w:szCs w:val="20"/>
              </w:rPr>
              <w:t xml:space="preserve">dolescent </w:t>
            </w:r>
            <w:r>
              <w:rPr>
                <w:rFonts w:hint="eastAsia"/>
                <w:kern w:val="0"/>
                <w:sz w:val="20"/>
                <w:szCs w:val="20"/>
              </w:rPr>
              <w:t>R</w:t>
            </w:r>
            <w:r>
              <w:rPr>
                <w:kern w:val="0"/>
                <w:sz w:val="20"/>
                <w:szCs w:val="20"/>
              </w:rPr>
              <w:t>ats</w:t>
            </w:r>
          </w:p>
        </w:tc>
        <w:tc>
          <w:tcPr>
            <w:tcW w:w="1260" w:type="dxa"/>
          </w:tcPr>
          <w:p w14:paraId="01946E95">
            <w:pPr>
              <w:rPr>
                <w:rFonts w:hint="eastAsia"/>
                <w:kern w:val="0"/>
                <w:sz w:val="20"/>
                <w:szCs w:val="20"/>
              </w:rPr>
            </w:pPr>
            <w:r>
              <w:rPr>
                <w:kern w:val="0"/>
                <w:sz w:val="20"/>
                <w:szCs w:val="20"/>
              </w:rPr>
              <w:t>PLoS One</w:t>
            </w:r>
          </w:p>
        </w:tc>
        <w:tc>
          <w:tcPr>
            <w:tcW w:w="1035" w:type="dxa"/>
          </w:tcPr>
          <w:p w14:paraId="36630B51">
            <w:pPr>
              <w:rPr>
                <w:rFonts w:hint="eastAsia"/>
                <w:color w:val="000000" w:themeColor="text1"/>
                <w:kern w:val="0"/>
                <w:sz w:val="20"/>
                <w:szCs w:val="20"/>
              </w:rPr>
            </w:pPr>
            <w:r>
              <w:rPr>
                <w:color w:val="000000" w:themeColor="text1"/>
                <w:kern w:val="0"/>
                <w:sz w:val="20"/>
                <w:szCs w:val="20"/>
              </w:rPr>
              <w:t>2014,9,6,e99855</w:t>
            </w:r>
          </w:p>
        </w:tc>
        <w:tc>
          <w:tcPr>
            <w:tcW w:w="1946" w:type="dxa"/>
          </w:tcPr>
          <w:p w14:paraId="10B5FD51">
            <w:pPr>
              <w:rPr>
                <w:rFonts w:hint="eastAsia"/>
                <w:color w:val="000000" w:themeColor="text1"/>
                <w:kern w:val="0"/>
                <w:sz w:val="20"/>
                <w:szCs w:val="20"/>
              </w:rPr>
            </w:pPr>
            <w:r>
              <w:rPr>
                <w:color w:val="000000" w:themeColor="text1"/>
                <w:kern w:val="0"/>
                <w:sz w:val="20"/>
                <w:szCs w:val="20"/>
              </w:rPr>
              <w:t>王姬，周敏，王晓斌，杨</w:t>
            </w:r>
            <w:r>
              <w:rPr>
                <w:rFonts w:hint="eastAsia"/>
                <w:color w:val="000000" w:themeColor="text1"/>
                <w:kern w:val="0"/>
                <w:sz w:val="20"/>
                <w:szCs w:val="20"/>
              </w:rPr>
              <w:t>晓玲，</w:t>
            </w:r>
            <w:r>
              <w:rPr>
                <w:color w:val="000000" w:themeColor="text1"/>
                <w:kern w:val="0"/>
                <w:sz w:val="20"/>
                <w:szCs w:val="20"/>
              </w:rPr>
              <w:t>王茂华，张春祥，周</w:t>
            </w:r>
            <w:r>
              <w:rPr>
                <w:rFonts w:hint="eastAsia"/>
                <w:color w:val="000000" w:themeColor="text1"/>
                <w:kern w:val="0"/>
                <w:sz w:val="20"/>
                <w:szCs w:val="20"/>
              </w:rPr>
              <w:t>述芝</w:t>
            </w:r>
            <w:r>
              <w:rPr>
                <w:color w:val="000000" w:themeColor="text1"/>
                <w:kern w:val="0"/>
                <w:sz w:val="20"/>
                <w:szCs w:val="20"/>
              </w:rPr>
              <w:t>，唐</w:t>
            </w:r>
            <w:r>
              <w:rPr>
                <w:rFonts w:hint="eastAsia"/>
                <w:color w:val="000000" w:themeColor="text1"/>
                <w:kern w:val="0"/>
                <w:sz w:val="20"/>
                <w:szCs w:val="20"/>
              </w:rPr>
              <w:t>霓</w:t>
            </w:r>
          </w:p>
        </w:tc>
        <w:tc>
          <w:tcPr>
            <w:tcW w:w="1344" w:type="dxa"/>
          </w:tcPr>
          <w:p w14:paraId="30C3D808">
            <w:pPr>
              <w:rPr>
                <w:rFonts w:hint="eastAsia"/>
                <w:color w:val="000000" w:themeColor="text1"/>
                <w:kern w:val="0"/>
                <w:sz w:val="20"/>
                <w:szCs w:val="20"/>
              </w:rPr>
            </w:pPr>
            <w:r>
              <w:rPr>
                <w:color w:val="000000" w:themeColor="text1"/>
                <w:kern w:val="0"/>
                <w:sz w:val="20"/>
                <w:szCs w:val="20"/>
              </w:rPr>
              <w:t>王姬，</w:t>
            </w:r>
            <w:r>
              <w:rPr>
                <w:rFonts w:hint="eastAsia"/>
                <w:color w:val="000000" w:themeColor="text1"/>
                <w:kern w:val="0"/>
                <w:sz w:val="20"/>
                <w:szCs w:val="20"/>
              </w:rPr>
              <w:t>周敏，王晓斌</w:t>
            </w:r>
          </w:p>
        </w:tc>
        <w:tc>
          <w:tcPr>
            <w:tcW w:w="994" w:type="dxa"/>
          </w:tcPr>
          <w:p w14:paraId="644368F2">
            <w:pPr>
              <w:rPr>
                <w:rFonts w:hint="eastAsia"/>
                <w:color w:val="000000" w:themeColor="text1"/>
                <w:kern w:val="0"/>
                <w:sz w:val="20"/>
                <w:szCs w:val="20"/>
              </w:rPr>
            </w:pPr>
            <w:r>
              <w:rPr>
                <w:color w:val="000000" w:themeColor="text1"/>
                <w:kern w:val="0"/>
                <w:sz w:val="20"/>
                <w:szCs w:val="20"/>
              </w:rPr>
              <w:t>王姬 1</w:t>
            </w:r>
          </w:p>
        </w:tc>
        <w:tc>
          <w:tcPr>
            <w:tcW w:w="560" w:type="dxa"/>
          </w:tcPr>
          <w:p w14:paraId="091DF50B">
            <w:pPr>
              <w:rPr>
                <w:rFonts w:hint="eastAsia"/>
                <w:color w:val="000000" w:themeColor="text1"/>
                <w:kern w:val="0"/>
                <w:sz w:val="20"/>
                <w:szCs w:val="20"/>
              </w:rPr>
            </w:pPr>
            <w:r>
              <w:rPr>
                <w:color w:val="000000" w:themeColor="text1"/>
                <w:kern w:val="0"/>
                <w:sz w:val="20"/>
                <w:szCs w:val="20"/>
              </w:rPr>
              <w:t>2.9</w:t>
            </w:r>
          </w:p>
        </w:tc>
        <w:tc>
          <w:tcPr>
            <w:tcW w:w="853" w:type="dxa"/>
          </w:tcPr>
          <w:p w14:paraId="5D4E5467">
            <w:pPr>
              <w:rPr>
                <w:rFonts w:hint="eastAsia"/>
                <w:color w:val="000000" w:themeColor="text1"/>
                <w:kern w:val="0"/>
                <w:sz w:val="20"/>
                <w:szCs w:val="20"/>
              </w:rPr>
            </w:pPr>
            <w:r>
              <w:rPr>
                <w:color w:val="000000" w:themeColor="text1"/>
                <w:kern w:val="0"/>
                <w:sz w:val="20"/>
                <w:szCs w:val="20"/>
              </w:rPr>
              <w:t>SCI</w:t>
            </w:r>
          </w:p>
        </w:tc>
        <w:tc>
          <w:tcPr>
            <w:tcW w:w="644" w:type="dxa"/>
          </w:tcPr>
          <w:p w14:paraId="2108D01B">
            <w:pPr>
              <w:rPr>
                <w:rFonts w:hint="eastAsia"/>
                <w:color w:val="000000" w:themeColor="text1"/>
                <w:kern w:val="0"/>
                <w:sz w:val="20"/>
                <w:szCs w:val="20"/>
              </w:rPr>
            </w:pPr>
            <w:r>
              <w:rPr>
                <w:color w:val="000000" w:themeColor="text1"/>
                <w:kern w:val="0"/>
                <w:sz w:val="20"/>
                <w:szCs w:val="20"/>
              </w:rPr>
              <w:t>三区</w:t>
            </w:r>
          </w:p>
        </w:tc>
        <w:tc>
          <w:tcPr>
            <w:tcW w:w="532" w:type="dxa"/>
          </w:tcPr>
          <w:p w14:paraId="6A2469BB">
            <w:pPr>
              <w:rPr>
                <w:rFonts w:hint="eastAsia"/>
                <w:color w:val="000000" w:themeColor="text1"/>
                <w:kern w:val="0"/>
                <w:sz w:val="20"/>
                <w:szCs w:val="20"/>
              </w:rPr>
            </w:pPr>
            <w:r>
              <w:rPr>
                <w:color w:val="000000" w:themeColor="text1"/>
                <w:kern w:val="0"/>
                <w:sz w:val="20"/>
                <w:szCs w:val="20"/>
              </w:rPr>
              <w:t>2</w:t>
            </w:r>
            <w:r>
              <w:rPr>
                <w:rFonts w:hint="eastAsia"/>
                <w:color w:val="000000" w:themeColor="text1"/>
                <w:kern w:val="0"/>
                <w:sz w:val="20"/>
                <w:szCs w:val="20"/>
              </w:rPr>
              <w:t>3</w:t>
            </w:r>
          </w:p>
        </w:tc>
        <w:tc>
          <w:tcPr>
            <w:tcW w:w="756" w:type="dxa"/>
          </w:tcPr>
          <w:p w14:paraId="11F9278B">
            <w:pPr>
              <w:rPr>
                <w:rFonts w:hint="eastAsia"/>
                <w:color w:val="000000" w:themeColor="text1"/>
                <w:kern w:val="0"/>
                <w:sz w:val="20"/>
                <w:szCs w:val="20"/>
              </w:rPr>
            </w:pPr>
            <w:r>
              <w:rPr>
                <w:color w:val="000000" w:themeColor="text1"/>
                <w:kern w:val="0"/>
                <w:sz w:val="20"/>
                <w:szCs w:val="20"/>
              </w:rPr>
              <w:t>SCI-E</w:t>
            </w:r>
          </w:p>
        </w:tc>
      </w:tr>
      <w:tr w14:paraId="5D48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1839679B">
            <w:pPr>
              <w:rPr>
                <w:rFonts w:hint="eastAsia"/>
                <w:kern w:val="0"/>
                <w:sz w:val="20"/>
                <w:szCs w:val="20"/>
              </w:rPr>
            </w:pPr>
            <w:r>
              <w:rPr>
                <w:rFonts w:hint="eastAsia"/>
                <w:kern w:val="0"/>
                <w:sz w:val="20"/>
                <w:szCs w:val="20"/>
              </w:rPr>
              <w:t>1-2</w:t>
            </w:r>
          </w:p>
        </w:tc>
        <w:tc>
          <w:tcPr>
            <w:tcW w:w="3878" w:type="dxa"/>
          </w:tcPr>
          <w:p w14:paraId="6D48618C">
            <w:pPr>
              <w:rPr>
                <w:rFonts w:hint="eastAsia"/>
                <w:kern w:val="0"/>
                <w:sz w:val="20"/>
                <w:szCs w:val="20"/>
              </w:rPr>
            </w:pPr>
            <w:r>
              <w:rPr>
                <w:kern w:val="0"/>
                <w:sz w:val="20"/>
                <w:szCs w:val="20"/>
              </w:rPr>
              <w:t>Comparing the Effectiveness of S-Ketamine Combined with Sufentanil versus Sufentanil Alone for Postoperative Pain Management in Elderly Patients Undergoing Laparoscopic Radical Resection of</w:t>
            </w:r>
            <w:r>
              <w:rPr>
                <w:rFonts w:hint="eastAsia"/>
                <w:kern w:val="0"/>
                <w:sz w:val="20"/>
                <w:szCs w:val="20"/>
              </w:rPr>
              <w:t xml:space="preserve"> </w:t>
            </w:r>
            <w:r>
              <w:rPr>
                <w:kern w:val="0"/>
                <w:sz w:val="20"/>
                <w:szCs w:val="20"/>
              </w:rPr>
              <w:t>Gastrointestinal Cancer: A Randomized Controlled Trial</w:t>
            </w:r>
          </w:p>
        </w:tc>
        <w:tc>
          <w:tcPr>
            <w:tcW w:w="1260" w:type="dxa"/>
          </w:tcPr>
          <w:p w14:paraId="0CD33990">
            <w:pPr>
              <w:rPr>
                <w:rFonts w:hint="eastAsia"/>
                <w:kern w:val="0"/>
                <w:sz w:val="20"/>
                <w:szCs w:val="20"/>
              </w:rPr>
            </w:pPr>
            <w:r>
              <w:rPr>
                <w:kern w:val="0"/>
                <w:sz w:val="20"/>
                <w:szCs w:val="20"/>
              </w:rPr>
              <w:t>Journal of Clinical Pharmacy and</w:t>
            </w:r>
            <w:r>
              <w:rPr>
                <w:rFonts w:hint="eastAsia"/>
                <w:kern w:val="0"/>
                <w:sz w:val="20"/>
                <w:szCs w:val="20"/>
              </w:rPr>
              <w:t xml:space="preserve"> Th</w:t>
            </w:r>
            <w:r>
              <w:rPr>
                <w:kern w:val="0"/>
                <w:sz w:val="20"/>
                <w:szCs w:val="20"/>
              </w:rPr>
              <w:t>erapeutics</w:t>
            </w:r>
          </w:p>
        </w:tc>
        <w:tc>
          <w:tcPr>
            <w:tcW w:w="1035" w:type="dxa"/>
          </w:tcPr>
          <w:p w14:paraId="1E540CFA">
            <w:pPr>
              <w:rPr>
                <w:rFonts w:hint="eastAsia"/>
                <w:color w:val="000000" w:themeColor="text1"/>
                <w:kern w:val="0"/>
                <w:sz w:val="20"/>
                <w:szCs w:val="20"/>
              </w:rPr>
            </w:pPr>
            <w:r>
              <w:rPr>
                <w:color w:val="000000" w:themeColor="text1"/>
                <w:kern w:val="0"/>
                <w:sz w:val="20"/>
                <w:szCs w:val="20"/>
              </w:rPr>
              <w:t>2023</w:t>
            </w:r>
            <w:r>
              <w:rPr>
                <w:rFonts w:hint="eastAsia"/>
                <w:color w:val="000000" w:themeColor="text1"/>
                <w:kern w:val="0"/>
                <w:sz w:val="20"/>
                <w:szCs w:val="20"/>
              </w:rPr>
              <w:t>,2023:1327019</w:t>
            </w:r>
          </w:p>
        </w:tc>
        <w:tc>
          <w:tcPr>
            <w:tcW w:w="1946" w:type="dxa"/>
          </w:tcPr>
          <w:p w14:paraId="1982871F">
            <w:pPr>
              <w:rPr>
                <w:rFonts w:hint="eastAsia"/>
                <w:color w:val="000000" w:themeColor="text1"/>
                <w:kern w:val="0"/>
                <w:sz w:val="20"/>
                <w:szCs w:val="20"/>
              </w:rPr>
            </w:pPr>
            <w:r>
              <w:rPr>
                <w:color w:val="000000" w:themeColor="text1"/>
                <w:kern w:val="0"/>
                <w:sz w:val="20"/>
                <w:szCs w:val="20"/>
              </w:rPr>
              <w:t>王姬，杜宇，谭跃霜，刘</w:t>
            </w:r>
            <w:r>
              <w:rPr>
                <w:rFonts w:hint="eastAsia"/>
                <w:color w:val="000000" w:themeColor="text1"/>
                <w:kern w:val="0"/>
                <w:sz w:val="20"/>
                <w:szCs w:val="20"/>
              </w:rPr>
              <w:t>瑜</w:t>
            </w:r>
            <w:r>
              <w:rPr>
                <w:color w:val="000000" w:themeColor="text1"/>
                <w:kern w:val="0"/>
                <w:sz w:val="20"/>
                <w:szCs w:val="20"/>
              </w:rPr>
              <w:t>，文爱平</w:t>
            </w:r>
          </w:p>
        </w:tc>
        <w:tc>
          <w:tcPr>
            <w:tcW w:w="1344" w:type="dxa"/>
          </w:tcPr>
          <w:p w14:paraId="3F8681DC">
            <w:pPr>
              <w:rPr>
                <w:rFonts w:hint="eastAsia"/>
                <w:color w:val="000000" w:themeColor="text1"/>
                <w:kern w:val="0"/>
                <w:sz w:val="20"/>
                <w:szCs w:val="20"/>
              </w:rPr>
            </w:pPr>
            <w:r>
              <w:rPr>
                <w:color w:val="000000" w:themeColor="text1"/>
                <w:kern w:val="0"/>
                <w:sz w:val="20"/>
                <w:szCs w:val="20"/>
              </w:rPr>
              <w:t>王姬，</w:t>
            </w:r>
            <w:r>
              <w:rPr>
                <w:rFonts w:hint="eastAsia"/>
                <w:color w:val="000000" w:themeColor="text1"/>
                <w:kern w:val="0"/>
                <w:sz w:val="20"/>
                <w:szCs w:val="20"/>
              </w:rPr>
              <w:t>杜宇，</w:t>
            </w:r>
          </w:p>
          <w:p w14:paraId="2630A758">
            <w:pPr>
              <w:rPr>
                <w:rFonts w:hint="eastAsia"/>
                <w:color w:val="000000" w:themeColor="text1"/>
                <w:kern w:val="0"/>
                <w:sz w:val="20"/>
                <w:szCs w:val="20"/>
              </w:rPr>
            </w:pPr>
            <w:r>
              <w:rPr>
                <w:rFonts w:hint="eastAsia"/>
                <w:color w:val="000000" w:themeColor="text1"/>
                <w:kern w:val="0"/>
                <w:sz w:val="20"/>
                <w:szCs w:val="20"/>
              </w:rPr>
              <w:t>谭跃霜，</w:t>
            </w:r>
            <w:r>
              <w:rPr>
                <w:color w:val="000000" w:themeColor="text1"/>
                <w:kern w:val="0"/>
                <w:sz w:val="20"/>
                <w:szCs w:val="20"/>
              </w:rPr>
              <w:t>文爱平</w:t>
            </w:r>
          </w:p>
        </w:tc>
        <w:tc>
          <w:tcPr>
            <w:tcW w:w="994" w:type="dxa"/>
          </w:tcPr>
          <w:p w14:paraId="3390AD51">
            <w:pPr>
              <w:rPr>
                <w:rFonts w:hint="eastAsia"/>
                <w:color w:val="000000" w:themeColor="text1"/>
                <w:kern w:val="0"/>
                <w:sz w:val="20"/>
                <w:szCs w:val="20"/>
              </w:rPr>
            </w:pPr>
            <w:r>
              <w:rPr>
                <w:color w:val="000000" w:themeColor="text1"/>
                <w:kern w:val="0"/>
                <w:sz w:val="20"/>
                <w:szCs w:val="20"/>
              </w:rPr>
              <w:t>王姬 1</w:t>
            </w:r>
          </w:p>
          <w:p w14:paraId="5055C7CE">
            <w:pPr>
              <w:rPr>
                <w:rFonts w:hint="eastAsia"/>
                <w:color w:val="000000" w:themeColor="text1"/>
                <w:kern w:val="0"/>
                <w:sz w:val="20"/>
                <w:szCs w:val="20"/>
              </w:rPr>
            </w:pPr>
            <w:r>
              <w:rPr>
                <w:rFonts w:hint="eastAsia"/>
                <w:color w:val="000000" w:themeColor="text1"/>
                <w:kern w:val="0"/>
                <w:sz w:val="20"/>
                <w:szCs w:val="20"/>
              </w:rPr>
              <w:t>杜宇4,</w:t>
            </w:r>
          </w:p>
        </w:tc>
        <w:tc>
          <w:tcPr>
            <w:tcW w:w="560" w:type="dxa"/>
          </w:tcPr>
          <w:p w14:paraId="05DEF957">
            <w:pPr>
              <w:rPr>
                <w:rFonts w:hint="eastAsia"/>
                <w:color w:val="000000" w:themeColor="text1"/>
                <w:kern w:val="0"/>
                <w:sz w:val="20"/>
                <w:szCs w:val="20"/>
              </w:rPr>
            </w:pPr>
            <w:r>
              <w:rPr>
                <w:rFonts w:hint="eastAsia"/>
                <w:color w:val="000000" w:themeColor="text1"/>
                <w:kern w:val="0"/>
                <w:sz w:val="20"/>
                <w:szCs w:val="20"/>
              </w:rPr>
              <w:t>2</w:t>
            </w:r>
          </w:p>
        </w:tc>
        <w:tc>
          <w:tcPr>
            <w:tcW w:w="853" w:type="dxa"/>
          </w:tcPr>
          <w:p w14:paraId="5610275E">
            <w:pPr>
              <w:rPr>
                <w:rFonts w:hint="eastAsia"/>
                <w:color w:val="000000" w:themeColor="text1"/>
                <w:kern w:val="0"/>
                <w:sz w:val="20"/>
                <w:szCs w:val="20"/>
              </w:rPr>
            </w:pPr>
            <w:r>
              <w:rPr>
                <w:color w:val="000000" w:themeColor="text1"/>
                <w:kern w:val="0"/>
                <w:sz w:val="20"/>
                <w:szCs w:val="20"/>
              </w:rPr>
              <w:t>SCI</w:t>
            </w:r>
          </w:p>
        </w:tc>
        <w:tc>
          <w:tcPr>
            <w:tcW w:w="644" w:type="dxa"/>
          </w:tcPr>
          <w:p w14:paraId="44C313CB">
            <w:pPr>
              <w:rPr>
                <w:rFonts w:hint="eastAsia"/>
                <w:color w:val="000000" w:themeColor="text1"/>
                <w:kern w:val="0"/>
                <w:sz w:val="20"/>
                <w:szCs w:val="20"/>
              </w:rPr>
            </w:pPr>
            <w:r>
              <w:rPr>
                <w:color w:val="000000" w:themeColor="text1"/>
                <w:kern w:val="0"/>
                <w:sz w:val="20"/>
                <w:szCs w:val="20"/>
              </w:rPr>
              <w:t xml:space="preserve">四区 </w:t>
            </w:r>
          </w:p>
          <w:p w14:paraId="0ADB3A00">
            <w:pPr>
              <w:rPr>
                <w:rFonts w:hint="eastAsia"/>
                <w:color w:val="000000" w:themeColor="text1"/>
                <w:kern w:val="0"/>
                <w:sz w:val="20"/>
                <w:szCs w:val="20"/>
              </w:rPr>
            </w:pPr>
          </w:p>
        </w:tc>
        <w:tc>
          <w:tcPr>
            <w:tcW w:w="532" w:type="dxa"/>
          </w:tcPr>
          <w:p w14:paraId="174CD104">
            <w:pPr>
              <w:rPr>
                <w:rFonts w:hint="eastAsia"/>
                <w:color w:val="000000" w:themeColor="text1"/>
                <w:kern w:val="0"/>
                <w:sz w:val="20"/>
                <w:szCs w:val="20"/>
              </w:rPr>
            </w:pPr>
            <w:r>
              <w:rPr>
                <w:color w:val="000000" w:themeColor="text1"/>
                <w:kern w:val="0"/>
                <w:sz w:val="20"/>
                <w:szCs w:val="20"/>
              </w:rPr>
              <w:t>0</w:t>
            </w:r>
          </w:p>
        </w:tc>
        <w:tc>
          <w:tcPr>
            <w:tcW w:w="756" w:type="dxa"/>
          </w:tcPr>
          <w:p w14:paraId="78FB5713">
            <w:pPr>
              <w:rPr>
                <w:rFonts w:hint="eastAsia"/>
                <w:color w:val="000000" w:themeColor="text1"/>
                <w:kern w:val="0"/>
                <w:sz w:val="20"/>
                <w:szCs w:val="20"/>
              </w:rPr>
            </w:pPr>
            <w:r>
              <w:rPr>
                <w:color w:val="000000" w:themeColor="text1"/>
                <w:kern w:val="0"/>
                <w:sz w:val="20"/>
                <w:szCs w:val="20"/>
              </w:rPr>
              <w:t>SCI-E</w:t>
            </w:r>
          </w:p>
        </w:tc>
      </w:tr>
      <w:tr w14:paraId="275B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3C6AA649">
            <w:pPr>
              <w:rPr>
                <w:rFonts w:hint="eastAsia"/>
                <w:kern w:val="0"/>
                <w:sz w:val="20"/>
                <w:szCs w:val="20"/>
              </w:rPr>
            </w:pPr>
            <w:r>
              <w:rPr>
                <w:rFonts w:hint="eastAsia"/>
                <w:kern w:val="0"/>
                <w:sz w:val="20"/>
                <w:szCs w:val="20"/>
              </w:rPr>
              <w:t>1-3</w:t>
            </w:r>
          </w:p>
        </w:tc>
        <w:tc>
          <w:tcPr>
            <w:tcW w:w="3878" w:type="dxa"/>
          </w:tcPr>
          <w:p w14:paraId="627A0BFE">
            <w:pPr>
              <w:rPr>
                <w:rFonts w:hint="eastAsia"/>
                <w:kern w:val="0"/>
                <w:sz w:val="20"/>
                <w:szCs w:val="20"/>
              </w:rPr>
            </w:pPr>
            <w:r>
              <w:rPr>
                <w:rFonts w:hint="eastAsia"/>
                <w:kern w:val="0"/>
                <w:sz w:val="20"/>
                <w:szCs w:val="20"/>
              </w:rPr>
              <w:t>Identification of the Potential Key Long Non-coding RNAs in Aged Mice with Postoperative Cognitive Dysfunction</w:t>
            </w:r>
          </w:p>
        </w:tc>
        <w:tc>
          <w:tcPr>
            <w:tcW w:w="1260" w:type="dxa"/>
          </w:tcPr>
          <w:p w14:paraId="7F2B086E">
            <w:pPr>
              <w:rPr>
                <w:rFonts w:hint="eastAsia"/>
                <w:kern w:val="0"/>
                <w:sz w:val="20"/>
                <w:szCs w:val="20"/>
              </w:rPr>
            </w:pPr>
            <w:r>
              <w:rPr>
                <w:rFonts w:hint="eastAsia"/>
                <w:kern w:val="0"/>
                <w:sz w:val="20"/>
                <w:szCs w:val="20"/>
              </w:rPr>
              <w:t>Frontiers in Aging Neuroscience</w:t>
            </w:r>
          </w:p>
        </w:tc>
        <w:tc>
          <w:tcPr>
            <w:tcW w:w="1035" w:type="dxa"/>
          </w:tcPr>
          <w:p w14:paraId="30EF5926">
            <w:pPr>
              <w:rPr>
                <w:rFonts w:hint="eastAsia"/>
                <w:color w:val="000000" w:themeColor="text1"/>
                <w:kern w:val="0"/>
                <w:sz w:val="20"/>
                <w:szCs w:val="20"/>
              </w:rPr>
            </w:pPr>
            <w:r>
              <w:rPr>
                <w:rFonts w:hint="eastAsia"/>
                <w:color w:val="000000" w:themeColor="text1"/>
                <w:kern w:val="0"/>
                <w:sz w:val="20"/>
                <w:szCs w:val="20"/>
              </w:rPr>
              <w:t>2019,11:181</w:t>
            </w:r>
          </w:p>
        </w:tc>
        <w:tc>
          <w:tcPr>
            <w:tcW w:w="1946" w:type="dxa"/>
          </w:tcPr>
          <w:p w14:paraId="693BE3F0">
            <w:pPr>
              <w:rPr>
                <w:rFonts w:hint="eastAsia"/>
                <w:color w:val="000000" w:themeColor="text1"/>
                <w:kern w:val="0"/>
                <w:sz w:val="20"/>
                <w:szCs w:val="20"/>
              </w:rPr>
            </w:pPr>
            <w:r>
              <w:rPr>
                <w:rFonts w:hint="eastAsia"/>
                <w:color w:val="000000" w:themeColor="text1"/>
                <w:kern w:val="0"/>
                <w:sz w:val="20"/>
                <w:szCs w:val="20"/>
              </w:rPr>
              <w:t>李明，陈婵，张伟义，高蕊，王巧，陈海，张蜀，毛小波，马蒂斯·勒布朗，亚当·本恩斯基，张政，甘露，余海，朱涛，刘进</w:t>
            </w:r>
          </w:p>
        </w:tc>
        <w:tc>
          <w:tcPr>
            <w:tcW w:w="1344" w:type="dxa"/>
          </w:tcPr>
          <w:p w14:paraId="39A465EC">
            <w:pPr>
              <w:rPr>
                <w:rFonts w:hint="eastAsia"/>
                <w:color w:val="000000" w:themeColor="text1"/>
                <w:kern w:val="0"/>
                <w:sz w:val="20"/>
                <w:szCs w:val="20"/>
              </w:rPr>
            </w:pPr>
            <w:r>
              <w:rPr>
                <w:rFonts w:hint="eastAsia"/>
                <w:color w:val="000000" w:themeColor="text1"/>
                <w:kern w:val="0"/>
                <w:sz w:val="20"/>
                <w:szCs w:val="20"/>
              </w:rPr>
              <w:t>李明，陈蝉，张伟义，</w:t>
            </w:r>
          </w:p>
          <w:p w14:paraId="72E6F29C">
            <w:pPr>
              <w:rPr>
                <w:rFonts w:hint="eastAsia"/>
                <w:color w:val="000000" w:themeColor="text1"/>
                <w:kern w:val="0"/>
                <w:sz w:val="20"/>
                <w:szCs w:val="20"/>
              </w:rPr>
            </w:pPr>
            <w:r>
              <w:rPr>
                <w:rFonts w:hint="eastAsia"/>
                <w:color w:val="000000" w:themeColor="text1"/>
                <w:kern w:val="0"/>
                <w:sz w:val="20"/>
                <w:szCs w:val="20"/>
              </w:rPr>
              <w:t>陈婵、朱涛、刘进</w:t>
            </w:r>
          </w:p>
        </w:tc>
        <w:tc>
          <w:tcPr>
            <w:tcW w:w="994" w:type="dxa"/>
          </w:tcPr>
          <w:p w14:paraId="20F64FBF">
            <w:pPr>
              <w:rPr>
                <w:rFonts w:hint="eastAsia"/>
                <w:color w:val="000000" w:themeColor="text1"/>
                <w:kern w:val="0"/>
                <w:sz w:val="20"/>
                <w:szCs w:val="20"/>
              </w:rPr>
            </w:pPr>
            <w:r>
              <w:rPr>
                <w:rFonts w:hint="eastAsia"/>
                <w:color w:val="000000" w:themeColor="text1"/>
                <w:kern w:val="0"/>
                <w:sz w:val="20"/>
                <w:szCs w:val="20"/>
              </w:rPr>
              <w:t>李明2</w:t>
            </w:r>
          </w:p>
        </w:tc>
        <w:tc>
          <w:tcPr>
            <w:tcW w:w="560" w:type="dxa"/>
          </w:tcPr>
          <w:p w14:paraId="245E1CA5">
            <w:pPr>
              <w:rPr>
                <w:rFonts w:hint="eastAsia"/>
                <w:color w:val="000000" w:themeColor="text1"/>
                <w:kern w:val="0"/>
                <w:sz w:val="20"/>
                <w:szCs w:val="20"/>
              </w:rPr>
            </w:pPr>
            <w:r>
              <w:rPr>
                <w:rFonts w:hint="eastAsia"/>
                <w:color w:val="000000" w:themeColor="text1"/>
                <w:kern w:val="0"/>
                <w:sz w:val="20"/>
                <w:szCs w:val="20"/>
              </w:rPr>
              <w:t>4.1</w:t>
            </w:r>
          </w:p>
        </w:tc>
        <w:tc>
          <w:tcPr>
            <w:tcW w:w="853" w:type="dxa"/>
          </w:tcPr>
          <w:p w14:paraId="497D99A4">
            <w:pPr>
              <w:rPr>
                <w:rFonts w:hint="eastAsia"/>
                <w:color w:val="000000" w:themeColor="text1"/>
                <w:kern w:val="0"/>
                <w:sz w:val="20"/>
                <w:szCs w:val="20"/>
              </w:rPr>
            </w:pPr>
            <w:r>
              <w:rPr>
                <w:color w:val="000000" w:themeColor="text1"/>
                <w:kern w:val="0"/>
                <w:sz w:val="20"/>
                <w:szCs w:val="20"/>
              </w:rPr>
              <w:t>SCI</w:t>
            </w:r>
          </w:p>
        </w:tc>
        <w:tc>
          <w:tcPr>
            <w:tcW w:w="644" w:type="dxa"/>
          </w:tcPr>
          <w:p w14:paraId="727C0F27">
            <w:pPr>
              <w:rPr>
                <w:rFonts w:hint="eastAsia"/>
                <w:color w:val="000000" w:themeColor="text1"/>
                <w:kern w:val="0"/>
                <w:sz w:val="20"/>
                <w:szCs w:val="20"/>
              </w:rPr>
            </w:pPr>
            <w:r>
              <w:rPr>
                <w:rFonts w:hint="eastAsia"/>
                <w:color w:val="000000" w:themeColor="text1"/>
                <w:kern w:val="0"/>
                <w:sz w:val="20"/>
                <w:szCs w:val="20"/>
              </w:rPr>
              <w:t>二区</w:t>
            </w:r>
          </w:p>
        </w:tc>
        <w:tc>
          <w:tcPr>
            <w:tcW w:w="532" w:type="dxa"/>
          </w:tcPr>
          <w:p w14:paraId="1C5E3E8F">
            <w:pPr>
              <w:rPr>
                <w:rFonts w:hint="eastAsia"/>
                <w:color w:val="000000" w:themeColor="text1"/>
                <w:kern w:val="0"/>
                <w:sz w:val="20"/>
                <w:szCs w:val="20"/>
              </w:rPr>
            </w:pPr>
            <w:r>
              <w:rPr>
                <w:rFonts w:hint="eastAsia"/>
                <w:color w:val="000000" w:themeColor="text1"/>
                <w:kern w:val="0"/>
                <w:sz w:val="20"/>
                <w:szCs w:val="20"/>
              </w:rPr>
              <w:t>24</w:t>
            </w:r>
          </w:p>
        </w:tc>
        <w:tc>
          <w:tcPr>
            <w:tcW w:w="756" w:type="dxa"/>
          </w:tcPr>
          <w:p w14:paraId="6692C34C">
            <w:pPr>
              <w:rPr>
                <w:rFonts w:hint="eastAsia"/>
                <w:color w:val="000000" w:themeColor="text1"/>
                <w:kern w:val="0"/>
                <w:sz w:val="20"/>
                <w:szCs w:val="20"/>
              </w:rPr>
            </w:pPr>
            <w:r>
              <w:rPr>
                <w:color w:val="000000" w:themeColor="text1"/>
                <w:kern w:val="0"/>
                <w:sz w:val="20"/>
                <w:szCs w:val="20"/>
              </w:rPr>
              <w:t>SCI-E</w:t>
            </w:r>
          </w:p>
        </w:tc>
      </w:tr>
      <w:tr w14:paraId="0EBE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6E3A59C8">
            <w:pPr>
              <w:rPr>
                <w:rFonts w:hint="eastAsia"/>
                <w:kern w:val="0"/>
                <w:sz w:val="20"/>
                <w:szCs w:val="20"/>
              </w:rPr>
            </w:pPr>
            <w:r>
              <w:rPr>
                <w:rFonts w:hint="eastAsia"/>
                <w:kern w:val="0"/>
                <w:sz w:val="20"/>
                <w:szCs w:val="20"/>
              </w:rPr>
              <w:t>1-4</w:t>
            </w:r>
          </w:p>
        </w:tc>
        <w:tc>
          <w:tcPr>
            <w:tcW w:w="3878" w:type="dxa"/>
          </w:tcPr>
          <w:p w14:paraId="4F933428">
            <w:pPr>
              <w:rPr>
                <w:rFonts w:hint="eastAsia"/>
                <w:kern w:val="0"/>
                <w:sz w:val="20"/>
                <w:szCs w:val="20"/>
              </w:rPr>
            </w:pPr>
            <w:r>
              <w:rPr>
                <w:kern w:val="0"/>
                <w:sz w:val="20"/>
                <w:szCs w:val="20"/>
              </w:rPr>
              <w:t>Fish oil omega-3 Fatty Acids Alleviate Postoperative delirium-like Behavior in aged mice by Attenuating Neuroinflammation and Oxidative Stress</w:t>
            </w:r>
          </w:p>
        </w:tc>
        <w:tc>
          <w:tcPr>
            <w:tcW w:w="1260" w:type="dxa"/>
          </w:tcPr>
          <w:p w14:paraId="5D44CEF3">
            <w:pPr>
              <w:rPr>
                <w:rFonts w:hint="eastAsia"/>
                <w:kern w:val="0"/>
                <w:sz w:val="20"/>
                <w:szCs w:val="20"/>
              </w:rPr>
            </w:pPr>
            <w:r>
              <w:rPr>
                <w:kern w:val="0"/>
                <w:sz w:val="20"/>
                <w:szCs w:val="20"/>
              </w:rPr>
              <w:t>Neurochemical Research</w:t>
            </w:r>
          </w:p>
        </w:tc>
        <w:tc>
          <w:tcPr>
            <w:tcW w:w="1035" w:type="dxa"/>
          </w:tcPr>
          <w:p w14:paraId="33C43A1D">
            <w:pPr>
              <w:rPr>
                <w:rFonts w:hint="eastAsia"/>
                <w:color w:val="000000" w:themeColor="text1"/>
                <w:kern w:val="0"/>
                <w:sz w:val="20"/>
                <w:szCs w:val="20"/>
              </w:rPr>
            </w:pPr>
            <w:r>
              <w:rPr>
                <w:color w:val="000000" w:themeColor="text1"/>
                <w:kern w:val="0"/>
                <w:sz w:val="20"/>
                <w:szCs w:val="20"/>
              </w:rPr>
              <w:t>202</w:t>
            </w:r>
            <w:r>
              <w:rPr>
                <w:rFonts w:hint="eastAsia"/>
                <w:color w:val="000000" w:themeColor="text1"/>
                <w:kern w:val="0"/>
                <w:sz w:val="20"/>
                <w:szCs w:val="20"/>
              </w:rPr>
              <w:t>4</w:t>
            </w:r>
            <w:r>
              <w:rPr>
                <w:color w:val="000000" w:themeColor="text1"/>
                <w:kern w:val="0"/>
                <w:sz w:val="20"/>
                <w:szCs w:val="20"/>
              </w:rPr>
              <w:t>,49</w:t>
            </w:r>
            <w:r>
              <w:rPr>
                <w:rFonts w:hint="eastAsia"/>
                <w:color w:val="000000" w:themeColor="text1"/>
                <w:kern w:val="0"/>
                <w:sz w:val="20"/>
                <w:szCs w:val="20"/>
              </w:rPr>
              <w:t>(1)</w:t>
            </w:r>
            <w:r>
              <w:rPr>
                <w:color w:val="000000" w:themeColor="text1"/>
                <w:kern w:val="0"/>
                <w:sz w:val="20"/>
                <w:szCs w:val="20"/>
              </w:rPr>
              <w:t xml:space="preserve">,157-169 </w:t>
            </w:r>
          </w:p>
        </w:tc>
        <w:tc>
          <w:tcPr>
            <w:tcW w:w="1946" w:type="dxa"/>
          </w:tcPr>
          <w:p w14:paraId="09F62B5A">
            <w:pPr>
              <w:rPr>
                <w:rFonts w:hint="eastAsia"/>
                <w:color w:val="000000" w:themeColor="text1"/>
                <w:kern w:val="0"/>
                <w:sz w:val="20"/>
                <w:szCs w:val="20"/>
              </w:rPr>
            </w:pPr>
            <w:r>
              <w:rPr>
                <w:color w:val="000000" w:themeColor="text1"/>
                <w:kern w:val="0"/>
                <w:sz w:val="20"/>
                <w:szCs w:val="20"/>
              </w:rPr>
              <w:t>朱敏,李明,杨思敏,</w:t>
            </w:r>
            <w:r>
              <w:rPr>
                <w:rFonts w:hint="eastAsia"/>
                <w:color w:val="000000" w:themeColor="text1"/>
                <w:kern w:val="0"/>
                <w:sz w:val="20"/>
                <w:szCs w:val="20"/>
              </w:rPr>
              <w:t>刘</w:t>
            </w:r>
            <w:r>
              <w:rPr>
                <w:color w:val="000000" w:themeColor="text1"/>
                <w:kern w:val="0"/>
                <w:sz w:val="20"/>
                <w:szCs w:val="20"/>
              </w:rPr>
              <w:t>江,龚灿生,</w:t>
            </w:r>
            <w:r>
              <w:rPr>
                <w:rFonts w:hint="eastAsia"/>
                <w:color w:val="000000" w:themeColor="text1"/>
                <w:kern w:val="0"/>
                <w:sz w:val="20"/>
                <w:szCs w:val="20"/>
              </w:rPr>
              <w:t>余庆波</w:t>
            </w:r>
            <w:r>
              <w:rPr>
                <w:color w:val="000000" w:themeColor="text1"/>
                <w:kern w:val="0"/>
                <w:sz w:val="20"/>
                <w:szCs w:val="20"/>
              </w:rPr>
              <w:t>,陈昌林,张扬,林菁艳,</w:t>
            </w:r>
            <w:r>
              <w:rPr>
                <w:rFonts w:hint="eastAsia"/>
                <w:color w:val="000000" w:themeColor="text1"/>
                <w:kern w:val="0"/>
                <w:sz w:val="20"/>
                <w:szCs w:val="20"/>
              </w:rPr>
              <w:t xml:space="preserve"> </w:t>
            </w:r>
            <w:r>
              <w:rPr>
                <w:color w:val="000000" w:themeColor="text1"/>
                <w:kern w:val="0"/>
                <w:sz w:val="20"/>
                <w:szCs w:val="20"/>
              </w:rPr>
              <w:t>涂发平</w:t>
            </w:r>
          </w:p>
        </w:tc>
        <w:tc>
          <w:tcPr>
            <w:tcW w:w="1344" w:type="dxa"/>
            <w:shd w:val="clear" w:color="auto" w:fill="auto"/>
          </w:tcPr>
          <w:p w14:paraId="43E9D3BE">
            <w:pPr>
              <w:rPr>
                <w:rFonts w:hint="eastAsia"/>
                <w:color w:val="000000" w:themeColor="text1"/>
                <w:kern w:val="0"/>
                <w:sz w:val="20"/>
                <w:szCs w:val="20"/>
              </w:rPr>
            </w:pPr>
            <w:r>
              <w:rPr>
                <w:color w:val="000000" w:themeColor="text1"/>
                <w:kern w:val="0"/>
                <w:sz w:val="20"/>
                <w:szCs w:val="20"/>
              </w:rPr>
              <w:t>朱敏、李明，</w:t>
            </w:r>
          </w:p>
          <w:p w14:paraId="7C6CF4C4">
            <w:pPr>
              <w:rPr>
                <w:rFonts w:hint="eastAsia"/>
                <w:color w:val="000000" w:themeColor="text1"/>
                <w:kern w:val="0"/>
                <w:sz w:val="20"/>
                <w:szCs w:val="20"/>
              </w:rPr>
            </w:pPr>
            <w:r>
              <w:rPr>
                <w:rFonts w:hint="eastAsia"/>
                <w:color w:val="000000" w:themeColor="text1"/>
                <w:kern w:val="0"/>
                <w:sz w:val="20"/>
                <w:szCs w:val="20"/>
              </w:rPr>
              <w:t>杨思敏，</w:t>
            </w:r>
          </w:p>
          <w:p w14:paraId="7AF6EDBF">
            <w:pPr>
              <w:rPr>
                <w:rFonts w:hint="eastAsia"/>
                <w:color w:val="000000" w:themeColor="text1"/>
                <w:kern w:val="0"/>
                <w:sz w:val="20"/>
                <w:szCs w:val="20"/>
              </w:rPr>
            </w:pPr>
            <w:r>
              <w:rPr>
                <w:rFonts w:hint="eastAsia"/>
                <w:color w:val="000000" w:themeColor="text1"/>
                <w:kern w:val="0"/>
                <w:sz w:val="20"/>
                <w:szCs w:val="20"/>
              </w:rPr>
              <w:t>涂发平，</w:t>
            </w:r>
            <w:r>
              <w:rPr>
                <w:color w:val="000000" w:themeColor="text1"/>
                <w:kern w:val="0"/>
                <w:sz w:val="20"/>
                <w:szCs w:val="20"/>
              </w:rPr>
              <w:t>林菁艳</w:t>
            </w:r>
          </w:p>
        </w:tc>
        <w:tc>
          <w:tcPr>
            <w:tcW w:w="994" w:type="dxa"/>
          </w:tcPr>
          <w:p w14:paraId="6E0BC3FA">
            <w:pPr>
              <w:rPr>
                <w:rFonts w:hint="eastAsia"/>
                <w:color w:val="000000" w:themeColor="text1"/>
                <w:kern w:val="0"/>
                <w:sz w:val="20"/>
                <w:szCs w:val="20"/>
              </w:rPr>
            </w:pPr>
            <w:r>
              <w:rPr>
                <w:color w:val="000000" w:themeColor="text1"/>
                <w:kern w:val="0"/>
                <w:sz w:val="20"/>
                <w:szCs w:val="20"/>
              </w:rPr>
              <w:t>李明 2</w:t>
            </w:r>
            <w:r>
              <w:rPr>
                <w:rFonts w:hint="eastAsia"/>
                <w:color w:val="000000" w:themeColor="text1"/>
                <w:kern w:val="0"/>
                <w:sz w:val="20"/>
                <w:szCs w:val="20"/>
              </w:rPr>
              <w:t>，涂发平6</w:t>
            </w:r>
          </w:p>
        </w:tc>
        <w:tc>
          <w:tcPr>
            <w:tcW w:w="560" w:type="dxa"/>
          </w:tcPr>
          <w:p w14:paraId="546A36F2">
            <w:pPr>
              <w:rPr>
                <w:rFonts w:hint="eastAsia"/>
                <w:color w:val="000000" w:themeColor="text1"/>
                <w:kern w:val="0"/>
                <w:sz w:val="20"/>
                <w:szCs w:val="20"/>
              </w:rPr>
            </w:pPr>
            <w:r>
              <w:rPr>
                <w:color w:val="000000" w:themeColor="text1"/>
                <w:kern w:val="0"/>
                <w:sz w:val="20"/>
                <w:szCs w:val="20"/>
              </w:rPr>
              <w:t>3.7</w:t>
            </w:r>
          </w:p>
        </w:tc>
        <w:tc>
          <w:tcPr>
            <w:tcW w:w="853" w:type="dxa"/>
          </w:tcPr>
          <w:p w14:paraId="09CAB5C3">
            <w:pPr>
              <w:rPr>
                <w:rFonts w:hint="eastAsia"/>
                <w:color w:val="000000" w:themeColor="text1"/>
                <w:kern w:val="0"/>
                <w:sz w:val="20"/>
                <w:szCs w:val="20"/>
              </w:rPr>
            </w:pPr>
            <w:r>
              <w:rPr>
                <w:color w:val="000000" w:themeColor="text1"/>
                <w:kern w:val="0"/>
                <w:sz w:val="20"/>
                <w:szCs w:val="20"/>
              </w:rPr>
              <w:t>SCI</w:t>
            </w:r>
          </w:p>
        </w:tc>
        <w:tc>
          <w:tcPr>
            <w:tcW w:w="644" w:type="dxa"/>
          </w:tcPr>
          <w:p w14:paraId="40ABB722">
            <w:pPr>
              <w:rPr>
                <w:rFonts w:hint="eastAsia"/>
                <w:color w:val="000000" w:themeColor="text1"/>
                <w:kern w:val="0"/>
                <w:sz w:val="20"/>
                <w:szCs w:val="20"/>
              </w:rPr>
            </w:pPr>
            <w:r>
              <w:rPr>
                <w:color w:val="000000" w:themeColor="text1"/>
                <w:kern w:val="0"/>
                <w:sz w:val="20"/>
                <w:szCs w:val="20"/>
              </w:rPr>
              <w:t>三区</w:t>
            </w:r>
          </w:p>
        </w:tc>
        <w:tc>
          <w:tcPr>
            <w:tcW w:w="532" w:type="dxa"/>
          </w:tcPr>
          <w:p w14:paraId="169D5D29">
            <w:pPr>
              <w:rPr>
                <w:rFonts w:hint="eastAsia"/>
                <w:color w:val="000000" w:themeColor="text1"/>
                <w:kern w:val="0"/>
                <w:sz w:val="20"/>
                <w:szCs w:val="20"/>
              </w:rPr>
            </w:pPr>
            <w:r>
              <w:rPr>
                <w:color w:val="000000" w:themeColor="text1"/>
                <w:kern w:val="0"/>
                <w:sz w:val="20"/>
                <w:szCs w:val="20"/>
              </w:rPr>
              <w:t>3</w:t>
            </w:r>
          </w:p>
        </w:tc>
        <w:tc>
          <w:tcPr>
            <w:tcW w:w="756" w:type="dxa"/>
          </w:tcPr>
          <w:p w14:paraId="2E0B9E26">
            <w:pPr>
              <w:rPr>
                <w:rFonts w:hint="eastAsia"/>
                <w:color w:val="000000" w:themeColor="text1"/>
                <w:kern w:val="0"/>
                <w:sz w:val="20"/>
                <w:szCs w:val="20"/>
              </w:rPr>
            </w:pPr>
            <w:r>
              <w:rPr>
                <w:color w:val="000000" w:themeColor="text1"/>
                <w:kern w:val="0"/>
                <w:sz w:val="20"/>
                <w:szCs w:val="20"/>
              </w:rPr>
              <w:t>SCI-E</w:t>
            </w:r>
          </w:p>
        </w:tc>
      </w:tr>
      <w:tr w14:paraId="356C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4E269A2A">
            <w:pPr>
              <w:rPr>
                <w:rFonts w:hint="eastAsia"/>
                <w:kern w:val="0"/>
                <w:sz w:val="20"/>
                <w:szCs w:val="20"/>
              </w:rPr>
            </w:pPr>
            <w:r>
              <w:rPr>
                <w:rFonts w:hint="eastAsia"/>
                <w:kern w:val="0"/>
                <w:sz w:val="20"/>
                <w:szCs w:val="20"/>
              </w:rPr>
              <w:t>1-5</w:t>
            </w:r>
          </w:p>
        </w:tc>
        <w:tc>
          <w:tcPr>
            <w:tcW w:w="3878" w:type="dxa"/>
          </w:tcPr>
          <w:p w14:paraId="39F521BD">
            <w:pPr>
              <w:rPr>
                <w:rFonts w:hint="eastAsia"/>
                <w:kern w:val="0"/>
                <w:sz w:val="20"/>
                <w:szCs w:val="20"/>
              </w:rPr>
            </w:pPr>
            <w:r>
              <w:rPr>
                <w:kern w:val="0"/>
                <w:sz w:val="20"/>
                <w:szCs w:val="20"/>
              </w:rPr>
              <w:t>Hydrogen sulfide protects against cognitive impairment induced by hepatic ischemia and reperfusion via attenuating</w:t>
            </w:r>
            <w:r>
              <w:rPr>
                <w:rFonts w:hint="eastAsia"/>
                <w:kern w:val="0"/>
                <w:sz w:val="20"/>
                <w:szCs w:val="20"/>
              </w:rPr>
              <w:t xml:space="preserve"> </w:t>
            </w:r>
            <w:r>
              <w:rPr>
                <w:kern w:val="0"/>
                <w:sz w:val="20"/>
                <w:szCs w:val="20"/>
              </w:rPr>
              <w:t>neuroinflammation</w:t>
            </w:r>
          </w:p>
        </w:tc>
        <w:tc>
          <w:tcPr>
            <w:tcW w:w="1260" w:type="dxa"/>
          </w:tcPr>
          <w:p w14:paraId="0C1C1965">
            <w:pPr>
              <w:rPr>
                <w:rFonts w:hint="eastAsia"/>
                <w:kern w:val="0"/>
                <w:sz w:val="20"/>
                <w:szCs w:val="20"/>
              </w:rPr>
            </w:pPr>
            <w:r>
              <w:rPr>
                <w:kern w:val="0"/>
                <w:sz w:val="20"/>
                <w:szCs w:val="20"/>
              </w:rPr>
              <w:t>Experimental Biology and Medici</w:t>
            </w:r>
            <w:r>
              <w:rPr>
                <w:rFonts w:hint="eastAsia"/>
                <w:kern w:val="0"/>
                <w:sz w:val="20"/>
                <w:szCs w:val="20"/>
              </w:rPr>
              <w:t>ne</w:t>
            </w:r>
          </w:p>
        </w:tc>
        <w:tc>
          <w:tcPr>
            <w:tcW w:w="1035" w:type="dxa"/>
          </w:tcPr>
          <w:p w14:paraId="2D06E0FA">
            <w:pPr>
              <w:rPr>
                <w:rFonts w:hint="eastAsia"/>
                <w:color w:val="000000" w:themeColor="text1"/>
                <w:kern w:val="0"/>
                <w:sz w:val="20"/>
                <w:szCs w:val="20"/>
              </w:rPr>
            </w:pPr>
            <w:r>
              <w:rPr>
                <w:color w:val="000000" w:themeColor="text1"/>
                <w:kern w:val="0"/>
                <w:sz w:val="20"/>
                <w:szCs w:val="20"/>
              </w:rPr>
              <w:t>2016，241</w:t>
            </w:r>
            <w:r>
              <w:rPr>
                <w:rFonts w:hint="eastAsia"/>
                <w:color w:val="000000" w:themeColor="text1"/>
                <w:kern w:val="0"/>
                <w:sz w:val="20"/>
                <w:szCs w:val="20"/>
              </w:rPr>
              <w:t>(</w:t>
            </w:r>
            <w:r>
              <w:rPr>
                <w:color w:val="000000" w:themeColor="text1"/>
                <w:kern w:val="0"/>
                <w:sz w:val="20"/>
                <w:szCs w:val="20"/>
              </w:rPr>
              <w:t>6</w:t>
            </w:r>
            <w:r>
              <w:rPr>
                <w:rFonts w:hint="eastAsia"/>
                <w:color w:val="000000" w:themeColor="text1"/>
                <w:kern w:val="0"/>
                <w:sz w:val="20"/>
                <w:szCs w:val="20"/>
              </w:rPr>
              <w:t>)</w:t>
            </w:r>
            <w:r>
              <w:rPr>
                <w:color w:val="000000" w:themeColor="text1"/>
                <w:kern w:val="0"/>
                <w:sz w:val="20"/>
                <w:szCs w:val="20"/>
              </w:rPr>
              <w:t>，636-643</w:t>
            </w:r>
          </w:p>
        </w:tc>
        <w:tc>
          <w:tcPr>
            <w:tcW w:w="1946" w:type="dxa"/>
          </w:tcPr>
          <w:p w14:paraId="7BF1B3E1">
            <w:pPr>
              <w:rPr>
                <w:rFonts w:hint="eastAsia"/>
                <w:color w:val="000000" w:themeColor="text1"/>
                <w:kern w:val="0"/>
                <w:sz w:val="20"/>
                <w:szCs w:val="20"/>
              </w:rPr>
            </w:pPr>
            <w:r>
              <w:rPr>
                <w:color w:val="000000" w:themeColor="text1"/>
                <w:kern w:val="0"/>
                <w:sz w:val="20"/>
                <w:szCs w:val="20"/>
              </w:rPr>
              <w:t>涂发平，李敬东，王姬，李强，楚伟华</w:t>
            </w:r>
          </w:p>
        </w:tc>
        <w:tc>
          <w:tcPr>
            <w:tcW w:w="1344" w:type="dxa"/>
          </w:tcPr>
          <w:p w14:paraId="028EAF82">
            <w:pPr>
              <w:rPr>
                <w:rFonts w:hint="eastAsia"/>
                <w:color w:val="000000" w:themeColor="text1"/>
                <w:kern w:val="0"/>
                <w:sz w:val="20"/>
                <w:szCs w:val="20"/>
              </w:rPr>
            </w:pPr>
            <w:r>
              <w:rPr>
                <w:color w:val="000000" w:themeColor="text1"/>
                <w:kern w:val="0"/>
                <w:sz w:val="20"/>
                <w:szCs w:val="20"/>
              </w:rPr>
              <w:t>涂发平，</w:t>
            </w:r>
            <w:r>
              <w:rPr>
                <w:rFonts w:hint="eastAsia"/>
                <w:color w:val="000000" w:themeColor="text1"/>
                <w:kern w:val="0"/>
                <w:sz w:val="20"/>
                <w:szCs w:val="20"/>
              </w:rPr>
              <w:t>李敬东，</w:t>
            </w:r>
            <w:r>
              <w:rPr>
                <w:color w:val="000000" w:themeColor="text1"/>
                <w:kern w:val="0"/>
                <w:sz w:val="20"/>
                <w:szCs w:val="20"/>
              </w:rPr>
              <w:t>楚伟华</w:t>
            </w:r>
          </w:p>
        </w:tc>
        <w:tc>
          <w:tcPr>
            <w:tcW w:w="994" w:type="dxa"/>
          </w:tcPr>
          <w:p w14:paraId="36EFCFF1">
            <w:pPr>
              <w:rPr>
                <w:rFonts w:hint="eastAsia"/>
                <w:color w:val="000000" w:themeColor="text1"/>
                <w:kern w:val="0"/>
                <w:sz w:val="20"/>
                <w:szCs w:val="20"/>
              </w:rPr>
            </w:pPr>
            <w:r>
              <w:rPr>
                <w:color w:val="000000" w:themeColor="text1"/>
                <w:kern w:val="0"/>
                <w:sz w:val="20"/>
                <w:szCs w:val="20"/>
              </w:rPr>
              <w:t>涂发平 6</w:t>
            </w:r>
          </w:p>
        </w:tc>
        <w:tc>
          <w:tcPr>
            <w:tcW w:w="560" w:type="dxa"/>
          </w:tcPr>
          <w:p w14:paraId="29090F7F">
            <w:pPr>
              <w:rPr>
                <w:rFonts w:hint="eastAsia"/>
                <w:color w:val="000000" w:themeColor="text1"/>
                <w:kern w:val="0"/>
                <w:sz w:val="20"/>
                <w:szCs w:val="20"/>
              </w:rPr>
            </w:pPr>
            <w:r>
              <w:rPr>
                <w:color w:val="000000" w:themeColor="text1"/>
                <w:kern w:val="0"/>
                <w:sz w:val="20"/>
                <w:szCs w:val="20"/>
              </w:rPr>
              <w:t>2.8</w:t>
            </w:r>
          </w:p>
        </w:tc>
        <w:tc>
          <w:tcPr>
            <w:tcW w:w="853" w:type="dxa"/>
          </w:tcPr>
          <w:p w14:paraId="5BA4356E">
            <w:pPr>
              <w:rPr>
                <w:rFonts w:hint="eastAsia"/>
                <w:color w:val="000000" w:themeColor="text1"/>
                <w:kern w:val="0"/>
                <w:sz w:val="20"/>
                <w:szCs w:val="20"/>
              </w:rPr>
            </w:pPr>
            <w:r>
              <w:rPr>
                <w:color w:val="000000" w:themeColor="text1"/>
                <w:kern w:val="0"/>
                <w:sz w:val="20"/>
                <w:szCs w:val="20"/>
              </w:rPr>
              <w:t>SCI</w:t>
            </w:r>
          </w:p>
        </w:tc>
        <w:tc>
          <w:tcPr>
            <w:tcW w:w="644" w:type="dxa"/>
          </w:tcPr>
          <w:p w14:paraId="45A2A2F0">
            <w:pPr>
              <w:rPr>
                <w:rFonts w:hint="eastAsia"/>
                <w:color w:val="000000" w:themeColor="text1"/>
                <w:kern w:val="0"/>
                <w:sz w:val="20"/>
                <w:szCs w:val="20"/>
              </w:rPr>
            </w:pPr>
            <w:r>
              <w:rPr>
                <w:color w:val="000000" w:themeColor="text1"/>
                <w:kern w:val="0"/>
                <w:sz w:val="20"/>
                <w:szCs w:val="20"/>
              </w:rPr>
              <w:t>四区</w:t>
            </w:r>
          </w:p>
        </w:tc>
        <w:tc>
          <w:tcPr>
            <w:tcW w:w="532" w:type="dxa"/>
          </w:tcPr>
          <w:p w14:paraId="0B51B332">
            <w:pPr>
              <w:rPr>
                <w:rFonts w:hint="eastAsia"/>
                <w:color w:val="000000" w:themeColor="text1"/>
                <w:kern w:val="0"/>
                <w:sz w:val="20"/>
                <w:szCs w:val="20"/>
              </w:rPr>
            </w:pPr>
            <w:r>
              <w:rPr>
                <w:color w:val="000000" w:themeColor="text1"/>
                <w:kern w:val="0"/>
                <w:sz w:val="20"/>
                <w:szCs w:val="20"/>
              </w:rPr>
              <w:t>11</w:t>
            </w:r>
          </w:p>
        </w:tc>
        <w:tc>
          <w:tcPr>
            <w:tcW w:w="756" w:type="dxa"/>
          </w:tcPr>
          <w:p w14:paraId="58544F1E">
            <w:pPr>
              <w:rPr>
                <w:rFonts w:hint="eastAsia"/>
                <w:color w:val="000000" w:themeColor="text1"/>
                <w:kern w:val="0"/>
                <w:sz w:val="20"/>
                <w:szCs w:val="20"/>
              </w:rPr>
            </w:pPr>
            <w:r>
              <w:rPr>
                <w:color w:val="000000" w:themeColor="text1"/>
                <w:kern w:val="0"/>
                <w:sz w:val="20"/>
                <w:szCs w:val="20"/>
              </w:rPr>
              <w:t>SCI-E</w:t>
            </w:r>
          </w:p>
        </w:tc>
      </w:tr>
      <w:tr w14:paraId="5DF3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0EA630D7">
            <w:pPr>
              <w:rPr>
                <w:rFonts w:hint="eastAsia"/>
                <w:kern w:val="0"/>
                <w:sz w:val="20"/>
                <w:szCs w:val="20"/>
              </w:rPr>
            </w:pPr>
            <w:r>
              <w:rPr>
                <w:rFonts w:hint="eastAsia"/>
                <w:kern w:val="0"/>
                <w:sz w:val="20"/>
                <w:szCs w:val="20"/>
              </w:rPr>
              <w:t>1-6</w:t>
            </w:r>
          </w:p>
        </w:tc>
        <w:tc>
          <w:tcPr>
            <w:tcW w:w="3878" w:type="dxa"/>
          </w:tcPr>
          <w:p w14:paraId="18AC73A3">
            <w:pPr>
              <w:rPr>
                <w:rFonts w:hint="eastAsia"/>
                <w:kern w:val="0"/>
                <w:sz w:val="20"/>
                <w:szCs w:val="20"/>
              </w:rPr>
            </w:pPr>
            <w:r>
              <w:rPr>
                <w:kern w:val="0"/>
                <w:sz w:val="20"/>
                <w:szCs w:val="20"/>
              </w:rPr>
              <w:t>Effects of hydrogen sulfide on cognitive dysfunction and NR2B in rats</w:t>
            </w:r>
          </w:p>
        </w:tc>
        <w:tc>
          <w:tcPr>
            <w:tcW w:w="1260" w:type="dxa"/>
          </w:tcPr>
          <w:p w14:paraId="2ADCEB4A">
            <w:pPr>
              <w:rPr>
                <w:rFonts w:hint="eastAsia"/>
                <w:kern w:val="0"/>
                <w:sz w:val="20"/>
                <w:szCs w:val="20"/>
              </w:rPr>
            </w:pPr>
            <w:r>
              <w:rPr>
                <w:kern w:val="0"/>
                <w:sz w:val="20"/>
                <w:szCs w:val="20"/>
              </w:rPr>
              <w:t>Journal of Surgical Research</w:t>
            </w:r>
          </w:p>
        </w:tc>
        <w:tc>
          <w:tcPr>
            <w:tcW w:w="1035" w:type="dxa"/>
          </w:tcPr>
          <w:p w14:paraId="783B3CC3">
            <w:pPr>
              <w:rPr>
                <w:rFonts w:hint="eastAsia"/>
                <w:color w:val="000000" w:themeColor="text1"/>
                <w:kern w:val="0"/>
                <w:sz w:val="20"/>
                <w:szCs w:val="20"/>
              </w:rPr>
            </w:pPr>
            <w:r>
              <w:rPr>
                <w:color w:val="000000" w:themeColor="text1"/>
                <w:kern w:val="0"/>
                <w:sz w:val="20"/>
                <w:szCs w:val="20"/>
              </w:rPr>
              <w:t>2016，205</w:t>
            </w:r>
            <w:r>
              <w:rPr>
                <w:rFonts w:hint="eastAsia"/>
                <w:color w:val="000000" w:themeColor="text1"/>
                <w:kern w:val="0"/>
                <w:sz w:val="20"/>
                <w:szCs w:val="20"/>
              </w:rPr>
              <w:t>(</w:t>
            </w:r>
            <w:r>
              <w:rPr>
                <w:color w:val="000000" w:themeColor="text1"/>
                <w:kern w:val="0"/>
                <w:sz w:val="20"/>
                <w:szCs w:val="20"/>
              </w:rPr>
              <w:t>2</w:t>
            </w:r>
            <w:r>
              <w:rPr>
                <w:rFonts w:hint="eastAsia"/>
                <w:color w:val="000000" w:themeColor="text1"/>
                <w:kern w:val="0"/>
                <w:sz w:val="20"/>
                <w:szCs w:val="20"/>
              </w:rPr>
              <w:t>)</w:t>
            </w:r>
            <w:r>
              <w:rPr>
                <w:color w:val="000000" w:themeColor="text1"/>
                <w:kern w:val="0"/>
                <w:sz w:val="20"/>
                <w:szCs w:val="20"/>
              </w:rPr>
              <w:t>，426-431</w:t>
            </w:r>
          </w:p>
        </w:tc>
        <w:tc>
          <w:tcPr>
            <w:tcW w:w="1946" w:type="dxa"/>
          </w:tcPr>
          <w:p w14:paraId="1396FE9A">
            <w:pPr>
              <w:rPr>
                <w:rFonts w:hint="eastAsia"/>
                <w:color w:val="000000" w:themeColor="text1"/>
                <w:kern w:val="0"/>
                <w:sz w:val="20"/>
                <w:szCs w:val="20"/>
              </w:rPr>
            </w:pPr>
            <w:r>
              <w:rPr>
                <w:color w:val="000000" w:themeColor="text1"/>
                <w:kern w:val="0"/>
                <w:sz w:val="20"/>
                <w:szCs w:val="20"/>
              </w:rPr>
              <w:t>涂发平，李</w:t>
            </w:r>
            <w:r>
              <w:rPr>
                <w:rFonts w:hint="eastAsia"/>
                <w:color w:val="000000" w:themeColor="text1"/>
                <w:kern w:val="0"/>
                <w:sz w:val="20"/>
                <w:szCs w:val="20"/>
              </w:rPr>
              <w:t>军</w:t>
            </w:r>
            <w:r>
              <w:rPr>
                <w:color w:val="000000" w:themeColor="text1"/>
                <w:kern w:val="0"/>
                <w:sz w:val="20"/>
                <w:szCs w:val="20"/>
              </w:rPr>
              <w:t>祥，李强，王姬</w:t>
            </w:r>
          </w:p>
        </w:tc>
        <w:tc>
          <w:tcPr>
            <w:tcW w:w="1344" w:type="dxa"/>
          </w:tcPr>
          <w:p w14:paraId="22B213DE">
            <w:pPr>
              <w:rPr>
                <w:rFonts w:hint="eastAsia"/>
                <w:color w:val="000000" w:themeColor="text1"/>
                <w:kern w:val="0"/>
                <w:sz w:val="20"/>
                <w:szCs w:val="20"/>
              </w:rPr>
            </w:pPr>
            <w:r>
              <w:rPr>
                <w:color w:val="000000" w:themeColor="text1"/>
                <w:kern w:val="0"/>
                <w:sz w:val="20"/>
                <w:szCs w:val="20"/>
              </w:rPr>
              <w:t>涂发平，王姬</w:t>
            </w:r>
          </w:p>
        </w:tc>
        <w:tc>
          <w:tcPr>
            <w:tcW w:w="994" w:type="dxa"/>
          </w:tcPr>
          <w:p w14:paraId="24B0EEC9">
            <w:pPr>
              <w:rPr>
                <w:rFonts w:hint="eastAsia"/>
                <w:color w:val="000000" w:themeColor="text1"/>
                <w:kern w:val="0"/>
                <w:sz w:val="20"/>
                <w:szCs w:val="20"/>
              </w:rPr>
            </w:pPr>
            <w:r>
              <w:rPr>
                <w:color w:val="000000" w:themeColor="text1"/>
                <w:kern w:val="0"/>
                <w:sz w:val="20"/>
                <w:szCs w:val="20"/>
              </w:rPr>
              <w:t>涂发平 6，王姬 1</w:t>
            </w:r>
          </w:p>
        </w:tc>
        <w:tc>
          <w:tcPr>
            <w:tcW w:w="560" w:type="dxa"/>
          </w:tcPr>
          <w:p w14:paraId="32C56545">
            <w:pPr>
              <w:rPr>
                <w:rFonts w:hint="eastAsia"/>
                <w:color w:val="000000" w:themeColor="text1"/>
                <w:kern w:val="0"/>
                <w:sz w:val="20"/>
                <w:szCs w:val="20"/>
              </w:rPr>
            </w:pPr>
            <w:r>
              <w:rPr>
                <w:color w:val="000000" w:themeColor="text1"/>
                <w:kern w:val="0"/>
                <w:sz w:val="20"/>
                <w:szCs w:val="20"/>
              </w:rPr>
              <w:t>1.8</w:t>
            </w:r>
          </w:p>
        </w:tc>
        <w:tc>
          <w:tcPr>
            <w:tcW w:w="853" w:type="dxa"/>
          </w:tcPr>
          <w:p w14:paraId="59CAD025">
            <w:pPr>
              <w:rPr>
                <w:rFonts w:hint="eastAsia"/>
                <w:color w:val="000000" w:themeColor="text1"/>
                <w:kern w:val="0"/>
                <w:sz w:val="20"/>
                <w:szCs w:val="20"/>
              </w:rPr>
            </w:pPr>
            <w:r>
              <w:rPr>
                <w:color w:val="000000" w:themeColor="text1"/>
                <w:kern w:val="0"/>
                <w:sz w:val="20"/>
                <w:szCs w:val="20"/>
              </w:rPr>
              <w:t>SCI</w:t>
            </w:r>
          </w:p>
        </w:tc>
        <w:tc>
          <w:tcPr>
            <w:tcW w:w="644" w:type="dxa"/>
          </w:tcPr>
          <w:p w14:paraId="54A0119A">
            <w:pPr>
              <w:rPr>
                <w:rFonts w:hint="eastAsia"/>
                <w:color w:val="000000" w:themeColor="text1"/>
                <w:kern w:val="0"/>
                <w:sz w:val="20"/>
                <w:szCs w:val="20"/>
              </w:rPr>
            </w:pPr>
            <w:r>
              <w:rPr>
                <w:color w:val="000000" w:themeColor="text1"/>
                <w:kern w:val="0"/>
                <w:sz w:val="20"/>
                <w:szCs w:val="20"/>
              </w:rPr>
              <w:t>三区</w:t>
            </w:r>
          </w:p>
        </w:tc>
        <w:tc>
          <w:tcPr>
            <w:tcW w:w="532" w:type="dxa"/>
          </w:tcPr>
          <w:p w14:paraId="1BD02BF2">
            <w:pPr>
              <w:rPr>
                <w:rFonts w:hint="eastAsia"/>
                <w:color w:val="000000" w:themeColor="text1"/>
                <w:kern w:val="0"/>
                <w:sz w:val="20"/>
                <w:szCs w:val="20"/>
              </w:rPr>
            </w:pPr>
            <w:r>
              <w:rPr>
                <w:color w:val="000000" w:themeColor="text1"/>
                <w:kern w:val="0"/>
                <w:sz w:val="20"/>
                <w:szCs w:val="20"/>
              </w:rPr>
              <w:t>16</w:t>
            </w:r>
          </w:p>
        </w:tc>
        <w:tc>
          <w:tcPr>
            <w:tcW w:w="756" w:type="dxa"/>
          </w:tcPr>
          <w:p w14:paraId="1C32A514">
            <w:pPr>
              <w:rPr>
                <w:rFonts w:hint="eastAsia"/>
                <w:color w:val="000000" w:themeColor="text1"/>
                <w:kern w:val="0"/>
                <w:sz w:val="20"/>
                <w:szCs w:val="20"/>
              </w:rPr>
            </w:pPr>
            <w:r>
              <w:rPr>
                <w:color w:val="000000" w:themeColor="text1"/>
                <w:kern w:val="0"/>
                <w:sz w:val="20"/>
                <w:szCs w:val="20"/>
              </w:rPr>
              <w:t>SCI-E</w:t>
            </w:r>
          </w:p>
        </w:tc>
      </w:tr>
      <w:tr w14:paraId="4640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691987F5">
            <w:pPr>
              <w:rPr>
                <w:rFonts w:hint="eastAsia"/>
                <w:kern w:val="0"/>
                <w:sz w:val="20"/>
                <w:szCs w:val="20"/>
              </w:rPr>
            </w:pPr>
            <w:r>
              <w:rPr>
                <w:rFonts w:hint="eastAsia"/>
                <w:kern w:val="0"/>
                <w:sz w:val="20"/>
                <w:szCs w:val="20"/>
              </w:rPr>
              <w:t>1-7</w:t>
            </w:r>
          </w:p>
        </w:tc>
        <w:tc>
          <w:tcPr>
            <w:tcW w:w="3878" w:type="dxa"/>
          </w:tcPr>
          <w:p w14:paraId="1381B34C">
            <w:pPr>
              <w:rPr>
                <w:rFonts w:hint="eastAsia"/>
                <w:kern w:val="0"/>
                <w:sz w:val="20"/>
                <w:szCs w:val="20"/>
              </w:rPr>
            </w:pPr>
            <w:r>
              <w:rPr>
                <w:kern w:val="0"/>
                <w:sz w:val="20"/>
                <w:szCs w:val="20"/>
              </w:rPr>
              <w:t>Heart rate variability-derived features based on deep neural network for distinguishing different anaesthesia states</w:t>
            </w:r>
          </w:p>
        </w:tc>
        <w:tc>
          <w:tcPr>
            <w:tcW w:w="1260" w:type="dxa"/>
          </w:tcPr>
          <w:p w14:paraId="71C836A9">
            <w:pPr>
              <w:rPr>
                <w:rFonts w:hint="eastAsia"/>
                <w:kern w:val="0"/>
                <w:sz w:val="20"/>
                <w:szCs w:val="20"/>
              </w:rPr>
            </w:pPr>
            <w:r>
              <w:rPr>
                <w:kern w:val="0"/>
                <w:sz w:val="20"/>
                <w:szCs w:val="20"/>
              </w:rPr>
              <w:t>BMC Anesthesiol</w:t>
            </w:r>
            <w:r>
              <w:rPr>
                <w:rFonts w:hint="eastAsia"/>
                <w:kern w:val="0"/>
                <w:sz w:val="20"/>
                <w:szCs w:val="20"/>
              </w:rPr>
              <w:t>ogy</w:t>
            </w:r>
          </w:p>
        </w:tc>
        <w:tc>
          <w:tcPr>
            <w:tcW w:w="1035" w:type="dxa"/>
          </w:tcPr>
          <w:p w14:paraId="28E5D93F">
            <w:pPr>
              <w:rPr>
                <w:rFonts w:hint="eastAsia"/>
                <w:color w:val="000000" w:themeColor="text1"/>
                <w:kern w:val="0"/>
                <w:sz w:val="20"/>
                <w:szCs w:val="20"/>
              </w:rPr>
            </w:pPr>
            <w:r>
              <w:rPr>
                <w:color w:val="000000" w:themeColor="text1"/>
                <w:kern w:val="0"/>
                <w:sz w:val="20"/>
                <w:szCs w:val="20"/>
              </w:rPr>
              <w:t>2021，21</w:t>
            </w:r>
            <w:r>
              <w:rPr>
                <w:rFonts w:hint="eastAsia"/>
                <w:color w:val="000000" w:themeColor="text1"/>
                <w:kern w:val="0"/>
                <w:sz w:val="20"/>
                <w:szCs w:val="20"/>
              </w:rPr>
              <w:t>(</w:t>
            </w:r>
            <w:r>
              <w:rPr>
                <w:color w:val="000000" w:themeColor="text1"/>
                <w:kern w:val="0"/>
                <w:sz w:val="20"/>
                <w:szCs w:val="20"/>
              </w:rPr>
              <w:t>1</w:t>
            </w:r>
            <w:r>
              <w:rPr>
                <w:rFonts w:hint="eastAsia"/>
                <w:color w:val="000000" w:themeColor="text1"/>
                <w:kern w:val="0"/>
                <w:sz w:val="20"/>
                <w:szCs w:val="20"/>
              </w:rPr>
              <w:t>)</w:t>
            </w:r>
            <w:r>
              <w:rPr>
                <w:color w:val="000000" w:themeColor="text1"/>
                <w:kern w:val="0"/>
                <w:sz w:val="20"/>
                <w:szCs w:val="20"/>
              </w:rPr>
              <w:t>，66</w:t>
            </w:r>
          </w:p>
        </w:tc>
        <w:tc>
          <w:tcPr>
            <w:tcW w:w="1946" w:type="dxa"/>
          </w:tcPr>
          <w:p w14:paraId="14CC1670">
            <w:pPr>
              <w:rPr>
                <w:rFonts w:hint="eastAsia"/>
                <w:color w:val="000000" w:themeColor="text1"/>
                <w:kern w:val="0"/>
                <w:sz w:val="20"/>
                <w:szCs w:val="20"/>
              </w:rPr>
            </w:pPr>
            <w:r>
              <w:rPr>
                <w:color w:val="000000" w:themeColor="text1"/>
                <w:kern w:val="0"/>
                <w:sz w:val="20"/>
                <w:szCs w:val="20"/>
              </w:rPr>
              <w:t>詹剑，吴卓熙，段振鑫，杨贵英，杜志勇，包小航，李宏</w:t>
            </w:r>
          </w:p>
        </w:tc>
        <w:tc>
          <w:tcPr>
            <w:tcW w:w="1344" w:type="dxa"/>
          </w:tcPr>
          <w:p w14:paraId="74858447">
            <w:pPr>
              <w:rPr>
                <w:rFonts w:hint="eastAsia"/>
                <w:color w:val="000000" w:themeColor="text1"/>
                <w:kern w:val="0"/>
                <w:sz w:val="20"/>
                <w:szCs w:val="20"/>
              </w:rPr>
            </w:pPr>
            <w:r>
              <w:rPr>
                <w:color w:val="000000" w:themeColor="text1"/>
                <w:kern w:val="0"/>
                <w:sz w:val="20"/>
                <w:szCs w:val="20"/>
              </w:rPr>
              <w:t>詹剑，李宏</w:t>
            </w:r>
          </w:p>
        </w:tc>
        <w:tc>
          <w:tcPr>
            <w:tcW w:w="994" w:type="dxa"/>
          </w:tcPr>
          <w:p w14:paraId="41307D79">
            <w:pPr>
              <w:rPr>
                <w:rFonts w:hint="eastAsia"/>
                <w:color w:val="000000" w:themeColor="text1"/>
                <w:kern w:val="0"/>
                <w:sz w:val="20"/>
                <w:szCs w:val="20"/>
              </w:rPr>
            </w:pPr>
            <w:r>
              <w:rPr>
                <w:color w:val="000000" w:themeColor="text1"/>
                <w:kern w:val="0"/>
                <w:sz w:val="20"/>
                <w:szCs w:val="20"/>
              </w:rPr>
              <w:t xml:space="preserve">詹剑 </w:t>
            </w:r>
            <w:r>
              <w:rPr>
                <w:rFonts w:hint="eastAsia"/>
                <w:color w:val="000000" w:themeColor="text1"/>
                <w:kern w:val="0"/>
                <w:sz w:val="20"/>
                <w:szCs w:val="20"/>
              </w:rPr>
              <w:t>3</w:t>
            </w:r>
          </w:p>
        </w:tc>
        <w:tc>
          <w:tcPr>
            <w:tcW w:w="560" w:type="dxa"/>
          </w:tcPr>
          <w:p w14:paraId="7C4A5129">
            <w:pPr>
              <w:rPr>
                <w:rFonts w:hint="eastAsia"/>
                <w:color w:val="000000" w:themeColor="text1"/>
                <w:kern w:val="0"/>
                <w:sz w:val="20"/>
                <w:szCs w:val="20"/>
              </w:rPr>
            </w:pPr>
            <w:r>
              <w:rPr>
                <w:color w:val="000000" w:themeColor="text1"/>
                <w:kern w:val="0"/>
                <w:sz w:val="20"/>
                <w:szCs w:val="20"/>
              </w:rPr>
              <w:t>2.3</w:t>
            </w:r>
          </w:p>
        </w:tc>
        <w:tc>
          <w:tcPr>
            <w:tcW w:w="853" w:type="dxa"/>
          </w:tcPr>
          <w:p w14:paraId="4A1899AA">
            <w:pPr>
              <w:rPr>
                <w:rFonts w:hint="eastAsia"/>
                <w:color w:val="000000" w:themeColor="text1"/>
                <w:kern w:val="0"/>
                <w:sz w:val="20"/>
                <w:szCs w:val="20"/>
              </w:rPr>
            </w:pPr>
            <w:r>
              <w:rPr>
                <w:color w:val="000000" w:themeColor="text1"/>
                <w:kern w:val="0"/>
                <w:sz w:val="20"/>
                <w:szCs w:val="20"/>
              </w:rPr>
              <w:t>SCI</w:t>
            </w:r>
          </w:p>
        </w:tc>
        <w:tc>
          <w:tcPr>
            <w:tcW w:w="644" w:type="dxa"/>
          </w:tcPr>
          <w:p w14:paraId="2CCBEDB2">
            <w:pPr>
              <w:rPr>
                <w:rFonts w:hint="eastAsia"/>
                <w:color w:val="000000" w:themeColor="text1"/>
                <w:kern w:val="0"/>
                <w:sz w:val="20"/>
                <w:szCs w:val="20"/>
              </w:rPr>
            </w:pPr>
            <w:r>
              <w:rPr>
                <w:color w:val="000000" w:themeColor="text1"/>
                <w:kern w:val="0"/>
                <w:sz w:val="20"/>
                <w:szCs w:val="20"/>
              </w:rPr>
              <w:t>三区</w:t>
            </w:r>
          </w:p>
        </w:tc>
        <w:tc>
          <w:tcPr>
            <w:tcW w:w="532" w:type="dxa"/>
          </w:tcPr>
          <w:p w14:paraId="266A7E76">
            <w:pPr>
              <w:rPr>
                <w:rFonts w:hint="eastAsia"/>
                <w:color w:val="000000" w:themeColor="text1"/>
                <w:kern w:val="0"/>
                <w:sz w:val="20"/>
                <w:szCs w:val="20"/>
              </w:rPr>
            </w:pPr>
            <w:r>
              <w:rPr>
                <w:color w:val="000000" w:themeColor="text1"/>
                <w:kern w:val="0"/>
                <w:sz w:val="20"/>
                <w:szCs w:val="20"/>
              </w:rPr>
              <w:t>7</w:t>
            </w:r>
          </w:p>
        </w:tc>
        <w:tc>
          <w:tcPr>
            <w:tcW w:w="756" w:type="dxa"/>
          </w:tcPr>
          <w:p w14:paraId="5E824291">
            <w:pPr>
              <w:rPr>
                <w:rFonts w:hint="eastAsia"/>
                <w:color w:val="000000" w:themeColor="text1"/>
                <w:kern w:val="0"/>
                <w:sz w:val="20"/>
                <w:szCs w:val="20"/>
              </w:rPr>
            </w:pPr>
            <w:r>
              <w:rPr>
                <w:color w:val="000000" w:themeColor="text1"/>
                <w:kern w:val="0"/>
                <w:sz w:val="20"/>
                <w:szCs w:val="20"/>
              </w:rPr>
              <w:t>SCI-E</w:t>
            </w:r>
          </w:p>
        </w:tc>
      </w:tr>
      <w:tr w14:paraId="4AEF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37BBF7B3">
            <w:pPr>
              <w:rPr>
                <w:rFonts w:hint="eastAsia"/>
                <w:kern w:val="0"/>
                <w:sz w:val="20"/>
                <w:szCs w:val="20"/>
              </w:rPr>
            </w:pPr>
            <w:r>
              <w:rPr>
                <w:rFonts w:hint="eastAsia"/>
                <w:kern w:val="0"/>
                <w:sz w:val="20"/>
                <w:szCs w:val="20"/>
              </w:rPr>
              <w:t>1-8</w:t>
            </w:r>
          </w:p>
        </w:tc>
        <w:tc>
          <w:tcPr>
            <w:tcW w:w="3878" w:type="dxa"/>
          </w:tcPr>
          <w:p w14:paraId="411A6C4A">
            <w:pPr>
              <w:rPr>
                <w:rFonts w:hint="eastAsia"/>
                <w:kern w:val="0"/>
                <w:sz w:val="20"/>
                <w:szCs w:val="20"/>
              </w:rPr>
            </w:pPr>
            <w:r>
              <w:rPr>
                <w:kern w:val="0"/>
                <w:sz w:val="20"/>
                <w:szCs w:val="20"/>
              </w:rPr>
              <w:t>Consistency of the anesthesia consciousness index versus the bispectral index during laparoscopic gastrointestinal surgery with sevoflurane anesthesia: A prospective multi-center randomized controlled clinical study</w:t>
            </w:r>
          </w:p>
        </w:tc>
        <w:tc>
          <w:tcPr>
            <w:tcW w:w="1260" w:type="dxa"/>
          </w:tcPr>
          <w:p w14:paraId="2DB919B1">
            <w:pPr>
              <w:rPr>
                <w:rFonts w:hint="eastAsia"/>
                <w:kern w:val="0"/>
                <w:sz w:val="20"/>
                <w:szCs w:val="20"/>
              </w:rPr>
            </w:pPr>
            <w:r>
              <w:rPr>
                <w:kern w:val="0"/>
                <w:sz w:val="20"/>
                <w:szCs w:val="20"/>
              </w:rPr>
              <w:t>Frontiers in Aging Neuroscience</w:t>
            </w:r>
          </w:p>
        </w:tc>
        <w:tc>
          <w:tcPr>
            <w:tcW w:w="1035" w:type="dxa"/>
          </w:tcPr>
          <w:p w14:paraId="311B67BB">
            <w:pPr>
              <w:rPr>
                <w:rFonts w:hint="eastAsia"/>
                <w:color w:val="000000" w:themeColor="text1"/>
                <w:kern w:val="0"/>
                <w:sz w:val="20"/>
                <w:szCs w:val="20"/>
              </w:rPr>
            </w:pPr>
            <w:r>
              <w:rPr>
                <w:color w:val="000000" w:themeColor="text1"/>
                <w:kern w:val="0"/>
                <w:sz w:val="20"/>
                <w:szCs w:val="20"/>
              </w:rPr>
              <w:t>2023</w:t>
            </w:r>
            <w:r>
              <w:rPr>
                <w:rFonts w:hint="eastAsia"/>
                <w:color w:val="000000" w:themeColor="text1"/>
                <w:kern w:val="0"/>
                <w:sz w:val="20"/>
                <w:szCs w:val="20"/>
              </w:rPr>
              <w:t>,15,1084462</w:t>
            </w:r>
          </w:p>
        </w:tc>
        <w:tc>
          <w:tcPr>
            <w:tcW w:w="1946" w:type="dxa"/>
          </w:tcPr>
          <w:p w14:paraId="03672EE7">
            <w:pPr>
              <w:rPr>
                <w:rFonts w:hint="eastAsia"/>
                <w:color w:val="000000" w:themeColor="text1"/>
                <w:kern w:val="0"/>
                <w:sz w:val="20"/>
                <w:szCs w:val="20"/>
              </w:rPr>
            </w:pPr>
            <w:r>
              <w:rPr>
                <w:color w:val="000000" w:themeColor="text1"/>
                <w:kern w:val="0"/>
                <w:sz w:val="20"/>
                <w:szCs w:val="20"/>
              </w:rPr>
              <w:t>詹剑，陈峰，吴卓熙，段振鑫，邓强霆，曾俊，侯丽虹，张俊，司勇玉，刘柯玄，王铭俊，李宏</w:t>
            </w:r>
          </w:p>
        </w:tc>
        <w:tc>
          <w:tcPr>
            <w:tcW w:w="1344" w:type="dxa"/>
          </w:tcPr>
          <w:p w14:paraId="287F0FB6">
            <w:pPr>
              <w:rPr>
                <w:rFonts w:hint="eastAsia"/>
                <w:color w:val="000000" w:themeColor="text1"/>
                <w:kern w:val="0"/>
                <w:sz w:val="20"/>
                <w:szCs w:val="20"/>
              </w:rPr>
            </w:pPr>
            <w:r>
              <w:rPr>
                <w:color w:val="000000" w:themeColor="text1"/>
                <w:kern w:val="0"/>
                <w:sz w:val="20"/>
                <w:szCs w:val="20"/>
              </w:rPr>
              <w:t>詹剑，</w:t>
            </w:r>
            <w:r>
              <w:rPr>
                <w:rFonts w:hint="eastAsia"/>
                <w:color w:val="000000" w:themeColor="text1"/>
                <w:kern w:val="0"/>
                <w:sz w:val="20"/>
                <w:szCs w:val="20"/>
              </w:rPr>
              <w:t>陈峰，曾俊，侯丽虹，张俊，司勇玉，刘柯玄，王铭俊，</w:t>
            </w:r>
            <w:r>
              <w:rPr>
                <w:color w:val="000000" w:themeColor="text1"/>
                <w:kern w:val="0"/>
                <w:sz w:val="20"/>
                <w:szCs w:val="20"/>
              </w:rPr>
              <w:t>李宏</w:t>
            </w:r>
          </w:p>
        </w:tc>
        <w:tc>
          <w:tcPr>
            <w:tcW w:w="994" w:type="dxa"/>
          </w:tcPr>
          <w:p w14:paraId="2D8A9102">
            <w:pPr>
              <w:rPr>
                <w:rFonts w:hint="eastAsia"/>
                <w:color w:val="000000" w:themeColor="text1"/>
                <w:kern w:val="0"/>
                <w:sz w:val="20"/>
                <w:szCs w:val="20"/>
              </w:rPr>
            </w:pPr>
            <w:r>
              <w:rPr>
                <w:color w:val="000000" w:themeColor="text1"/>
                <w:kern w:val="0"/>
                <w:sz w:val="20"/>
                <w:szCs w:val="20"/>
              </w:rPr>
              <w:t xml:space="preserve">詹剑 </w:t>
            </w:r>
            <w:r>
              <w:rPr>
                <w:rFonts w:hint="eastAsia"/>
                <w:color w:val="000000" w:themeColor="text1"/>
                <w:kern w:val="0"/>
                <w:sz w:val="20"/>
                <w:szCs w:val="20"/>
              </w:rPr>
              <w:t>3</w:t>
            </w:r>
          </w:p>
        </w:tc>
        <w:tc>
          <w:tcPr>
            <w:tcW w:w="560" w:type="dxa"/>
          </w:tcPr>
          <w:p w14:paraId="37E9D60A">
            <w:pPr>
              <w:rPr>
                <w:rFonts w:hint="eastAsia"/>
                <w:color w:val="000000" w:themeColor="text1"/>
                <w:kern w:val="0"/>
                <w:sz w:val="20"/>
                <w:szCs w:val="20"/>
              </w:rPr>
            </w:pPr>
            <w:r>
              <w:rPr>
                <w:color w:val="000000" w:themeColor="text1"/>
                <w:kern w:val="0"/>
                <w:sz w:val="20"/>
                <w:szCs w:val="20"/>
              </w:rPr>
              <w:t xml:space="preserve">4.1 </w:t>
            </w:r>
          </w:p>
        </w:tc>
        <w:tc>
          <w:tcPr>
            <w:tcW w:w="853" w:type="dxa"/>
          </w:tcPr>
          <w:p w14:paraId="20C50F15">
            <w:pPr>
              <w:rPr>
                <w:rFonts w:hint="eastAsia"/>
                <w:color w:val="000000" w:themeColor="text1"/>
                <w:kern w:val="0"/>
                <w:sz w:val="20"/>
                <w:szCs w:val="20"/>
              </w:rPr>
            </w:pPr>
            <w:r>
              <w:rPr>
                <w:color w:val="000000" w:themeColor="text1"/>
                <w:kern w:val="0"/>
                <w:sz w:val="20"/>
                <w:szCs w:val="20"/>
              </w:rPr>
              <w:t>SCI</w:t>
            </w:r>
          </w:p>
        </w:tc>
        <w:tc>
          <w:tcPr>
            <w:tcW w:w="644" w:type="dxa"/>
          </w:tcPr>
          <w:p w14:paraId="42E05D1D">
            <w:pPr>
              <w:rPr>
                <w:rFonts w:hint="eastAsia"/>
                <w:color w:val="000000" w:themeColor="text1"/>
                <w:kern w:val="0"/>
                <w:sz w:val="20"/>
                <w:szCs w:val="20"/>
              </w:rPr>
            </w:pPr>
            <w:r>
              <w:rPr>
                <w:color w:val="000000" w:themeColor="text1"/>
                <w:kern w:val="0"/>
                <w:sz w:val="20"/>
                <w:szCs w:val="20"/>
              </w:rPr>
              <w:t>二区</w:t>
            </w:r>
          </w:p>
        </w:tc>
        <w:tc>
          <w:tcPr>
            <w:tcW w:w="532" w:type="dxa"/>
          </w:tcPr>
          <w:p w14:paraId="3460FC20">
            <w:pPr>
              <w:rPr>
                <w:rFonts w:hint="eastAsia"/>
                <w:color w:val="000000" w:themeColor="text1"/>
                <w:kern w:val="0"/>
                <w:sz w:val="20"/>
                <w:szCs w:val="20"/>
              </w:rPr>
            </w:pPr>
            <w:r>
              <w:rPr>
                <w:color w:val="000000" w:themeColor="text1"/>
                <w:kern w:val="0"/>
                <w:sz w:val="20"/>
                <w:szCs w:val="20"/>
              </w:rPr>
              <w:t>1</w:t>
            </w:r>
          </w:p>
        </w:tc>
        <w:tc>
          <w:tcPr>
            <w:tcW w:w="756" w:type="dxa"/>
          </w:tcPr>
          <w:p w14:paraId="07B52242">
            <w:pPr>
              <w:rPr>
                <w:rFonts w:hint="eastAsia"/>
                <w:color w:val="000000" w:themeColor="text1"/>
                <w:kern w:val="0"/>
                <w:sz w:val="20"/>
                <w:szCs w:val="20"/>
              </w:rPr>
            </w:pPr>
            <w:r>
              <w:rPr>
                <w:color w:val="000000" w:themeColor="text1"/>
                <w:kern w:val="0"/>
                <w:sz w:val="20"/>
                <w:szCs w:val="20"/>
              </w:rPr>
              <w:t>SCI-E</w:t>
            </w:r>
          </w:p>
        </w:tc>
      </w:tr>
      <w:tr w14:paraId="050C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71904680">
            <w:pPr>
              <w:rPr>
                <w:rFonts w:hint="eastAsia"/>
                <w:kern w:val="0"/>
                <w:sz w:val="20"/>
                <w:szCs w:val="20"/>
              </w:rPr>
            </w:pPr>
            <w:r>
              <w:rPr>
                <w:rFonts w:hint="eastAsia"/>
                <w:kern w:val="0"/>
                <w:sz w:val="20"/>
                <w:szCs w:val="20"/>
              </w:rPr>
              <w:t>1-9</w:t>
            </w:r>
          </w:p>
        </w:tc>
        <w:tc>
          <w:tcPr>
            <w:tcW w:w="3878" w:type="dxa"/>
          </w:tcPr>
          <w:p w14:paraId="46ED91C3">
            <w:pPr>
              <w:rPr>
                <w:rFonts w:hint="eastAsia"/>
                <w:kern w:val="0"/>
                <w:sz w:val="20"/>
                <w:szCs w:val="20"/>
              </w:rPr>
            </w:pPr>
            <w:r>
              <w:rPr>
                <w:kern w:val="0"/>
                <w:sz w:val="20"/>
                <w:szCs w:val="20"/>
              </w:rPr>
              <w:t>Carotid artery corrected flow time and respiratory variations of peak blood flow velocity for prediction of hypotension after induction of general anesthesia in elderly patients</w:t>
            </w:r>
          </w:p>
        </w:tc>
        <w:tc>
          <w:tcPr>
            <w:tcW w:w="1260" w:type="dxa"/>
          </w:tcPr>
          <w:p w14:paraId="22FDCA05">
            <w:pPr>
              <w:rPr>
                <w:rFonts w:hint="eastAsia"/>
                <w:kern w:val="0"/>
                <w:sz w:val="20"/>
                <w:szCs w:val="20"/>
              </w:rPr>
            </w:pPr>
            <w:r>
              <w:rPr>
                <w:kern w:val="0"/>
                <w:sz w:val="20"/>
                <w:szCs w:val="20"/>
              </w:rPr>
              <w:t>BMC Geriatr</w:t>
            </w:r>
            <w:r>
              <w:rPr>
                <w:rFonts w:hint="eastAsia"/>
                <w:kern w:val="0"/>
                <w:sz w:val="20"/>
                <w:szCs w:val="20"/>
              </w:rPr>
              <w:t>ics</w:t>
            </w:r>
          </w:p>
        </w:tc>
        <w:tc>
          <w:tcPr>
            <w:tcW w:w="1035" w:type="dxa"/>
          </w:tcPr>
          <w:p w14:paraId="7D3BF608">
            <w:pPr>
              <w:rPr>
                <w:rFonts w:hint="eastAsia"/>
                <w:color w:val="000000" w:themeColor="text1"/>
                <w:kern w:val="0"/>
                <w:sz w:val="20"/>
                <w:szCs w:val="20"/>
              </w:rPr>
            </w:pPr>
            <w:r>
              <w:rPr>
                <w:color w:val="000000" w:themeColor="text1"/>
                <w:kern w:val="0"/>
                <w:sz w:val="20"/>
                <w:szCs w:val="20"/>
              </w:rPr>
              <w:t>2022，22</w:t>
            </w:r>
            <w:r>
              <w:rPr>
                <w:rFonts w:hint="eastAsia"/>
                <w:color w:val="000000" w:themeColor="text1"/>
                <w:kern w:val="0"/>
                <w:sz w:val="20"/>
                <w:szCs w:val="20"/>
              </w:rPr>
              <w:t>(</w:t>
            </w:r>
            <w:r>
              <w:rPr>
                <w:color w:val="000000" w:themeColor="text1"/>
                <w:kern w:val="0"/>
                <w:sz w:val="20"/>
                <w:szCs w:val="20"/>
              </w:rPr>
              <w:t>1</w:t>
            </w:r>
            <w:r>
              <w:rPr>
                <w:rFonts w:hint="eastAsia"/>
                <w:color w:val="000000" w:themeColor="text1"/>
                <w:kern w:val="0"/>
                <w:sz w:val="20"/>
                <w:szCs w:val="20"/>
              </w:rPr>
              <w:t>),882</w:t>
            </w:r>
          </w:p>
        </w:tc>
        <w:tc>
          <w:tcPr>
            <w:tcW w:w="1946" w:type="dxa"/>
          </w:tcPr>
          <w:p w14:paraId="005A9768">
            <w:pPr>
              <w:rPr>
                <w:rFonts w:hint="eastAsia"/>
                <w:color w:val="000000" w:themeColor="text1"/>
                <w:kern w:val="0"/>
                <w:sz w:val="20"/>
                <w:szCs w:val="20"/>
              </w:rPr>
            </w:pPr>
            <w:r>
              <w:rPr>
                <w:color w:val="000000" w:themeColor="text1"/>
                <w:kern w:val="0"/>
                <w:sz w:val="20"/>
                <w:szCs w:val="20"/>
              </w:rPr>
              <w:t>王姬，李玉兰，苏</w:t>
            </w:r>
            <w:r>
              <w:rPr>
                <w:rFonts w:hint="eastAsia"/>
                <w:color w:val="000000" w:themeColor="text1"/>
                <w:kern w:val="0"/>
                <w:sz w:val="20"/>
                <w:szCs w:val="20"/>
              </w:rPr>
              <w:t>航</w:t>
            </w:r>
            <w:r>
              <w:rPr>
                <w:color w:val="000000" w:themeColor="text1"/>
                <w:kern w:val="0"/>
                <w:sz w:val="20"/>
                <w:szCs w:val="20"/>
              </w:rPr>
              <w:t>，赵娟，涂发平</w:t>
            </w:r>
          </w:p>
        </w:tc>
        <w:tc>
          <w:tcPr>
            <w:tcW w:w="1344" w:type="dxa"/>
          </w:tcPr>
          <w:p w14:paraId="2E6F260F">
            <w:pPr>
              <w:rPr>
                <w:rFonts w:hint="eastAsia"/>
                <w:color w:val="000000" w:themeColor="text1"/>
                <w:kern w:val="0"/>
                <w:sz w:val="20"/>
                <w:szCs w:val="20"/>
              </w:rPr>
            </w:pPr>
            <w:r>
              <w:rPr>
                <w:color w:val="000000" w:themeColor="text1"/>
                <w:kern w:val="0"/>
                <w:sz w:val="20"/>
                <w:szCs w:val="20"/>
              </w:rPr>
              <w:t>王姬，</w:t>
            </w:r>
            <w:r>
              <w:rPr>
                <w:rFonts w:hint="eastAsia"/>
                <w:color w:val="000000" w:themeColor="text1"/>
                <w:kern w:val="0"/>
                <w:sz w:val="20"/>
                <w:szCs w:val="20"/>
              </w:rPr>
              <w:t>李玉兰，</w:t>
            </w:r>
            <w:r>
              <w:rPr>
                <w:color w:val="000000" w:themeColor="text1"/>
                <w:kern w:val="0"/>
                <w:sz w:val="20"/>
                <w:szCs w:val="20"/>
              </w:rPr>
              <w:t>涂发平</w:t>
            </w:r>
          </w:p>
        </w:tc>
        <w:tc>
          <w:tcPr>
            <w:tcW w:w="994" w:type="dxa"/>
          </w:tcPr>
          <w:p w14:paraId="7913C68B">
            <w:pPr>
              <w:rPr>
                <w:rFonts w:hint="eastAsia"/>
                <w:color w:val="000000" w:themeColor="text1"/>
                <w:kern w:val="0"/>
                <w:sz w:val="20"/>
                <w:szCs w:val="20"/>
              </w:rPr>
            </w:pPr>
            <w:r>
              <w:rPr>
                <w:color w:val="000000" w:themeColor="text1"/>
                <w:kern w:val="0"/>
                <w:sz w:val="20"/>
                <w:szCs w:val="20"/>
              </w:rPr>
              <w:t>王姬 1涂发平 6</w:t>
            </w:r>
          </w:p>
        </w:tc>
        <w:tc>
          <w:tcPr>
            <w:tcW w:w="560" w:type="dxa"/>
          </w:tcPr>
          <w:p w14:paraId="06B4BA76">
            <w:pPr>
              <w:rPr>
                <w:rFonts w:hint="eastAsia"/>
                <w:color w:val="000000" w:themeColor="text1"/>
                <w:kern w:val="0"/>
                <w:sz w:val="20"/>
                <w:szCs w:val="20"/>
              </w:rPr>
            </w:pPr>
            <w:r>
              <w:rPr>
                <w:color w:val="000000" w:themeColor="text1"/>
                <w:kern w:val="0"/>
                <w:sz w:val="20"/>
                <w:szCs w:val="20"/>
              </w:rPr>
              <w:t>3.4</w:t>
            </w:r>
          </w:p>
        </w:tc>
        <w:tc>
          <w:tcPr>
            <w:tcW w:w="853" w:type="dxa"/>
          </w:tcPr>
          <w:p w14:paraId="5E61ED00">
            <w:pPr>
              <w:rPr>
                <w:rFonts w:hint="eastAsia"/>
                <w:color w:val="000000" w:themeColor="text1"/>
                <w:kern w:val="0"/>
                <w:sz w:val="20"/>
                <w:szCs w:val="20"/>
              </w:rPr>
            </w:pPr>
            <w:r>
              <w:rPr>
                <w:color w:val="000000" w:themeColor="text1"/>
                <w:kern w:val="0"/>
                <w:sz w:val="20"/>
                <w:szCs w:val="20"/>
              </w:rPr>
              <w:t>SCI</w:t>
            </w:r>
          </w:p>
        </w:tc>
        <w:tc>
          <w:tcPr>
            <w:tcW w:w="644" w:type="dxa"/>
          </w:tcPr>
          <w:p w14:paraId="6DCDF250">
            <w:pPr>
              <w:rPr>
                <w:rFonts w:hint="eastAsia"/>
                <w:color w:val="000000" w:themeColor="text1"/>
                <w:kern w:val="0"/>
                <w:sz w:val="20"/>
                <w:szCs w:val="20"/>
              </w:rPr>
            </w:pPr>
            <w:r>
              <w:rPr>
                <w:color w:val="000000" w:themeColor="text1"/>
                <w:kern w:val="0"/>
                <w:sz w:val="20"/>
                <w:szCs w:val="20"/>
              </w:rPr>
              <w:t>二区</w:t>
            </w:r>
          </w:p>
        </w:tc>
        <w:tc>
          <w:tcPr>
            <w:tcW w:w="532" w:type="dxa"/>
          </w:tcPr>
          <w:p w14:paraId="10D5D4B0">
            <w:pPr>
              <w:rPr>
                <w:rFonts w:hint="eastAsia"/>
                <w:color w:val="000000" w:themeColor="text1"/>
                <w:kern w:val="0"/>
                <w:sz w:val="20"/>
                <w:szCs w:val="20"/>
              </w:rPr>
            </w:pPr>
            <w:r>
              <w:rPr>
                <w:color w:val="000000" w:themeColor="text1"/>
                <w:kern w:val="0"/>
                <w:sz w:val="20"/>
                <w:szCs w:val="20"/>
              </w:rPr>
              <w:t>10</w:t>
            </w:r>
          </w:p>
        </w:tc>
        <w:tc>
          <w:tcPr>
            <w:tcW w:w="756" w:type="dxa"/>
          </w:tcPr>
          <w:p w14:paraId="764D0D85">
            <w:pPr>
              <w:rPr>
                <w:rFonts w:hint="eastAsia"/>
                <w:color w:val="000000" w:themeColor="text1"/>
                <w:kern w:val="0"/>
                <w:sz w:val="20"/>
                <w:szCs w:val="20"/>
              </w:rPr>
            </w:pPr>
            <w:r>
              <w:rPr>
                <w:color w:val="000000" w:themeColor="text1"/>
                <w:kern w:val="0"/>
                <w:sz w:val="20"/>
                <w:szCs w:val="20"/>
              </w:rPr>
              <w:t>SCI-E</w:t>
            </w:r>
          </w:p>
        </w:tc>
      </w:tr>
      <w:tr w14:paraId="5394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506C97AF">
            <w:pPr>
              <w:rPr>
                <w:rFonts w:hint="eastAsia"/>
                <w:kern w:val="0"/>
                <w:sz w:val="20"/>
                <w:szCs w:val="20"/>
              </w:rPr>
            </w:pPr>
            <w:r>
              <w:rPr>
                <w:rFonts w:hint="eastAsia"/>
                <w:kern w:val="0"/>
                <w:sz w:val="20"/>
                <w:szCs w:val="20"/>
              </w:rPr>
              <w:t>1-10</w:t>
            </w:r>
          </w:p>
        </w:tc>
        <w:tc>
          <w:tcPr>
            <w:tcW w:w="3878" w:type="dxa"/>
          </w:tcPr>
          <w:p w14:paraId="7103E5A5">
            <w:pPr>
              <w:rPr>
                <w:rFonts w:hint="eastAsia"/>
                <w:kern w:val="0"/>
                <w:sz w:val="20"/>
                <w:szCs w:val="20"/>
              </w:rPr>
            </w:pPr>
            <w:r>
              <w:rPr>
                <w:kern w:val="0"/>
                <w:sz w:val="20"/>
                <w:szCs w:val="20"/>
              </w:rPr>
              <w:t>七氟烷对幼龄大鼠认知功能的远期影响及其潜在机制研究</w:t>
            </w:r>
          </w:p>
        </w:tc>
        <w:tc>
          <w:tcPr>
            <w:tcW w:w="1260" w:type="dxa"/>
          </w:tcPr>
          <w:p w14:paraId="3D8DD950">
            <w:pPr>
              <w:rPr>
                <w:rFonts w:hint="eastAsia"/>
                <w:kern w:val="0"/>
                <w:sz w:val="20"/>
                <w:szCs w:val="20"/>
              </w:rPr>
            </w:pPr>
            <w:r>
              <w:rPr>
                <w:kern w:val="0"/>
                <w:sz w:val="20"/>
                <w:szCs w:val="20"/>
              </w:rPr>
              <w:t>四川医学</w:t>
            </w:r>
          </w:p>
        </w:tc>
        <w:tc>
          <w:tcPr>
            <w:tcW w:w="1035" w:type="dxa"/>
          </w:tcPr>
          <w:p w14:paraId="05D69AF9">
            <w:pPr>
              <w:rPr>
                <w:rFonts w:hint="eastAsia"/>
                <w:color w:val="000000" w:themeColor="text1"/>
                <w:kern w:val="0"/>
                <w:sz w:val="20"/>
                <w:szCs w:val="20"/>
              </w:rPr>
            </w:pPr>
            <w:r>
              <w:rPr>
                <w:color w:val="000000" w:themeColor="text1"/>
                <w:kern w:val="0"/>
                <w:sz w:val="20"/>
                <w:szCs w:val="20"/>
              </w:rPr>
              <w:t>2019，40</w:t>
            </w:r>
            <w:r>
              <w:rPr>
                <w:rFonts w:hint="eastAsia"/>
                <w:color w:val="000000" w:themeColor="text1"/>
                <w:kern w:val="0"/>
                <w:sz w:val="20"/>
                <w:szCs w:val="20"/>
              </w:rPr>
              <w:t>(0</w:t>
            </w:r>
            <w:r>
              <w:rPr>
                <w:color w:val="000000" w:themeColor="text1"/>
                <w:kern w:val="0"/>
                <w:sz w:val="20"/>
                <w:szCs w:val="20"/>
              </w:rPr>
              <w:t>7</w:t>
            </w:r>
            <w:r>
              <w:rPr>
                <w:rFonts w:hint="eastAsia"/>
                <w:color w:val="000000" w:themeColor="text1"/>
                <w:kern w:val="0"/>
                <w:sz w:val="20"/>
                <w:szCs w:val="20"/>
              </w:rPr>
              <w:t>)</w:t>
            </w:r>
            <w:r>
              <w:rPr>
                <w:color w:val="000000" w:themeColor="text1"/>
                <w:kern w:val="0"/>
                <w:sz w:val="20"/>
                <w:szCs w:val="20"/>
              </w:rPr>
              <w:t>，670-674</w:t>
            </w:r>
          </w:p>
        </w:tc>
        <w:tc>
          <w:tcPr>
            <w:tcW w:w="1946" w:type="dxa"/>
          </w:tcPr>
          <w:p w14:paraId="1503EBD2">
            <w:pPr>
              <w:rPr>
                <w:rFonts w:hint="eastAsia"/>
                <w:color w:val="000000" w:themeColor="text1"/>
                <w:kern w:val="0"/>
                <w:sz w:val="20"/>
                <w:szCs w:val="20"/>
              </w:rPr>
            </w:pPr>
            <w:r>
              <w:rPr>
                <w:color w:val="000000" w:themeColor="text1"/>
                <w:kern w:val="0"/>
                <w:sz w:val="20"/>
                <w:szCs w:val="20"/>
              </w:rPr>
              <w:t>张波，徐明亮，毕小波，刘雨睿，詹剑</w:t>
            </w:r>
          </w:p>
        </w:tc>
        <w:tc>
          <w:tcPr>
            <w:tcW w:w="1344" w:type="dxa"/>
          </w:tcPr>
          <w:p w14:paraId="527A94F4">
            <w:pPr>
              <w:rPr>
                <w:rFonts w:hint="eastAsia"/>
                <w:color w:val="000000" w:themeColor="text1"/>
                <w:kern w:val="0"/>
                <w:sz w:val="20"/>
                <w:szCs w:val="20"/>
              </w:rPr>
            </w:pPr>
            <w:r>
              <w:rPr>
                <w:color w:val="000000" w:themeColor="text1"/>
                <w:kern w:val="0"/>
                <w:sz w:val="20"/>
                <w:szCs w:val="20"/>
              </w:rPr>
              <w:t>张波，詹剑</w:t>
            </w:r>
          </w:p>
        </w:tc>
        <w:tc>
          <w:tcPr>
            <w:tcW w:w="994" w:type="dxa"/>
          </w:tcPr>
          <w:p w14:paraId="43B14149">
            <w:pPr>
              <w:rPr>
                <w:rFonts w:hint="eastAsia"/>
                <w:color w:val="000000" w:themeColor="text1"/>
                <w:kern w:val="0"/>
                <w:sz w:val="20"/>
                <w:szCs w:val="20"/>
              </w:rPr>
            </w:pPr>
            <w:r>
              <w:rPr>
                <w:color w:val="000000" w:themeColor="text1"/>
                <w:kern w:val="0"/>
                <w:sz w:val="20"/>
                <w:szCs w:val="20"/>
              </w:rPr>
              <w:t xml:space="preserve">詹剑 </w:t>
            </w:r>
            <w:r>
              <w:rPr>
                <w:rFonts w:hint="eastAsia"/>
                <w:color w:val="000000" w:themeColor="text1"/>
                <w:kern w:val="0"/>
                <w:sz w:val="20"/>
                <w:szCs w:val="20"/>
              </w:rPr>
              <w:t>3</w:t>
            </w:r>
          </w:p>
        </w:tc>
        <w:tc>
          <w:tcPr>
            <w:tcW w:w="560" w:type="dxa"/>
          </w:tcPr>
          <w:p w14:paraId="022275E6">
            <w:pPr>
              <w:rPr>
                <w:rFonts w:hint="eastAsia"/>
                <w:color w:val="000000" w:themeColor="text1"/>
                <w:kern w:val="0"/>
                <w:sz w:val="20"/>
                <w:szCs w:val="20"/>
              </w:rPr>
            </w:pPr>
            <w:r>
              <w:rPr>
                <w:rFonts w:hint="eastAsia"/>
                <w:color w:val="000000" w:themeColor="text1"/>
                <w:kern w:val="0"/>
                <w:sz w:val="20"/>
                <w:szCs w:val="20"/>
              </w:rPr>
              <w:t>0</w:t>
            </w:r>
          </w:p>
        </w:tc>
        <w:tc>
          <w:tcPr>
            <w:tcW w:w="853" w:type="dxa"/>
          </w:tcPr>
          <w:p w14:paraId="7F11AD00">
            <w:pPr>
              <w:rPr>
                <w:rFonts w:hint="eastAsia"/>
                <w:color w:val="000000" w:themeColor="text1"/>
                <w:kern w:val="0"/>
                <w:sz w:val="20"/>
                <w:szCs w:val="20"/>
              </w:rPr>
            </w:pPr>
            <w:r>
              <w:rPr>
                <w:color w:val="000000" w:themeColor="text1"/>
                <w:kern w:val="0"/>
                <w:sz w:val="20"/>
                <w:szCs w:val="20"/>
              </w:rPr>
              <w:t>科技核心</w:t>
            </w:r>
          </w:p>
        </w:tc>
        <w:tc>
          <w:tcPr>
            <w:tcW w:w="644" w:type="dxa"/>
          </w:tcPr>
          <w:p w14:paraId="6426DEE6">
            <w:pPr>
              <w:rPr>
                <w:rFonts w:hint="eastAsia"/>
                <w:color w:val="000000" w:themeColor="text1"/>
                <w:kern w:val="0"/>
                <w:sz w:val="20"/>
                <w:szCs w:val="20"/>
              </w:rPr>
            </w:pPr>
            <w:r>
              <w:rPr>
                <w:rFonts w:hint="eastAsia"/>
                <w:color w:val="000000" w:themeColor="text1"/>
                <w:kern w:val="0"/>
                <w:sz w:val="20"/>
                <w:szCs w:val="20"/>
              </w:rPr>
              <w:t>0</w:t>
            </w:r>
          </w:p>
        </w:tc>
        <w:tc>
          <w:tcPr>
            <w:tcW w:w="532" w:type="dxa"/>
          </w:tcPr>
          <w:p w14:paraId="4241FEBD">
            <w:pPr>
              <w:rPr>
                <w:rFonts w:hint="eastAsia"/>
                <w:color w:val="000000" w:themeColor="text1"/>
                <w:kern w:val="0"/>
                <w:sz w:val="20"/>
                <w:szCs w:val="20"/>
              </w:rPr>
            </w:pPr>
            <w:r>
              <w:rPr>
                <w:rFonts w:hint="eastAsia"/>
                <w:color w:val="000000" w:themeColor="text1"/>
                <w:kern w:val="0"/>
                <w:sz w:val="20"/>
                <w:szCs w:val="20"/>
              </w:rPr>
              <w:t>1</w:t>
            </w:r>
          </w:p>
        </w:tc>
        <w:tc>
          <w:tcPr>
            <w:tcW w:w="756" w:type="dxa"/>
          </w:tcPr>
          <w:p w14:paraId="78D662B0">
            <w:pPr>
              <w:rPr>
                <w:rFonts w:hint="eastAsia"/>
                <w:color w:val="000000" w:themeColor="text1"/>
                <w:kern w:val="0"/>
                <w:sz w:val="20"/>
                <w:szCs w:val="20"/>
              </w:rPr>
            </w:pPr>
            <w:r>
              <w:rPr>
                <w:rFonts w:hint="eastAsia"/>
                <w:color w:val="000000" w:themeColor="text1"/>
                <w:kern w:val="0"/>
                <w:sz w:val="20"/>
                <w:szCs w:val="20"/>
              </w:rPr>
              <w:t>CNKI</w:t>
            </w:r>
          </w:p>
        </w:tc>
      </w:tr>
    </w:tbl>
    <w:p w14:paraId="2B4BF2BE">
      <w:pPr>
        <w:pStyle w:val="9"/>
        <w:numPr>
          <w:ilvl w:val="0"/>
          <w:numId w:val="1"/>
        </w:numPr>
        <w:ind w:firstLineChars="0"/>
        <w:rPr>
          <w:color w:val="0070C0"/>
          <w:sz w:val="28"/>
          <w:szCs w:val="28"/>
        </w:rPr>
      </w:pPr>
      <w:r>
        <w:rPr>
          <w:rFonts w:hint="eastAsia"/>
          <w:color w:val="0070C0"/>
          <w:sz w:val="28"/>
          <w:szCs w:val="28"/>
        </w:rPr>
        <w:t>知识产权证明目录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59"/>
        <w:gridCol w:w="851"/>
        <w:gridCol w:w="2268"/>
        <w:gridCol w:w="1559"/>
        <w:gridCol w:w="4253"/>
        <w:gridCol w:w="2870"/>
      </w:tblGrid>
      <w:tr w14:paraId="6F50298B">
        <w:tblPrEx>
          <w:tblCellMar>
            <w:top w:w="0" w:type="dxa"/>
            <w:left w:w="108" w:type="dxa"/>
            <w:bottom w:w="0" w:type="dxa"/>
            <w:right w:w="108" w:type="dxa"/>
          </w:tblCellMar>
        </w:tblPrEx>
        <w:tc>
          <w:tcPr>
            <w:tcW w:w="704" w:type="dxa"/>
          </w:tcPr>
          <w:p w14:paraId="51644A82">
            <w:pPr>
              <w:jc w:val="center"/>
              <w:rPr>
                <w:rFonts w:hint="eastAsia"/>
                <w:b/>
                <w:bCs/>
                <w:kern w:val="0"/>
                <w:sz w:val="20"/>
                <w:szCs w:val="20"/>
              </w:rPr>
            </w:pPr>
            <w:r>
              <w:rPr>
                <w:rFonts w:hint="eastAsia"/>
                <w:b/>
                <w:bCs/>
                <w:kern w:val="0"/>
                <w:sz w:val="20"/>
                <w:szCs w:val="20"/>
              </w:rPr>
              <w:t>序号</w:t>
            </w:r>
          </w:p>
        </w:tc>
        <w:tc>
          <w:tcPr>
            <w:tcW w:w="1559" w:type="dxa"/>
          </w:tcPr>
          <w:p w14:paraId="0F8B46CE">
            <w:pPr>
              <w:jc w:val="center"/>
              <w:rPr>
                <w:rFonts w:hint="eastAsia"/>
                <w:b/>
                <w:bCs/>
                <w:kern w:val="0"/>
                <w:sz w:val="20"/>
                <w:szCs w:val="20"/>
              </w:rPr>
            </w:pPr>
            <w:r>
              <w:rPr>
                <w:rFonts w:hint="eastAsia"/>
                <w:b/>
                <w:bCs/>
                <w:kern w:val="0"/>
                <w:sz w:val="20"/>
                <w:szCs w:val="20"/>
              </w:rPr>
              <w:t>类别</w:t>
            </w:r>
          </w:p>
        </w:tc>
        <w:tc>
          <w:tcPr>
            <w:tcW w:w="851" w:type="dxa"/>
          </w:tcPr>
          <w:p w14:paraId="6D27FDB0">
            <w:pPr>
              <w:jc w:val="center"/>
              <w:rPr>
                <w:rFonts w:hint="eastAsia"/>
                <w:b/>
                <w:bCs/>
                <w:kern w:val="0"/>
                <w:sz w:val="20"/>
                <w:szCs w:val="20"/>
              </w:rPr>
            </w:pPr>
            <w:r>
              <w:rPr>
                <w:rFonts w:hint="eastAsia"/>
                <w:b/>
                <w:bCs/>
                <w:kern w:val="0"/>
                <w:sz w:val="20"/>
                <w:szCs w:val="20"/>
              </w:rPr>
              <w:t>国别</w:t>
            </w:r>
          </w:p>
        </w:tc>
        <w:tc>
          <w:tcPr>
            <w:tcW w:w="2268" w:type="dxa"/>
          </w:tcPr>
          <w:p w14:paraId="323C3343">
            <w:pPr>
              <w:jc w:val="center"/>
              <w:rPr>
                <w:rFonts w:hint="eastAsia"/>
                <w:b/>
                <w:bCs/>
                <w:kern w:val="0"/>
                <w:sz w:val="20"/>
                <w:szCs w:val="20"/>
              </w:rPr>
            </w:pPr>
            <w:r>
              <w:rPr>
                <w:rFonts w:hint="eastAsia"/>
                <w:b/>
                <w:bCs/>
                <w:kern w:val="0"/>
                <w:sz w:val="20"/>
                <w:szCs w:val="20"/>
              </w:rPr>
              <w:t>专利号</w:t>
            </w:r>
          </w:p>
        </w:tc>
        <w:tc>
          <w:tcPr>
            <w:tcW w:w="1559" w:type="dxa"/>
          </w:tcPr>
          <w:p w14:paraId="4A876196">
            <w:pPr>
              <w:jc w:val="center"/>
              <w:rPr>
                <w:rFonts w:hint="eastAsia"/>
                <w:b/>
                <w:bCs/>
                <w:kern w:val="0"/>
                <w:sz w:val="20"/>
                <w:szCs w:val="20"/>
              </w:rPr>
            </w:pPr>
            <w:r>
              <w:rPr>
                <w:rFonts w:hint="eastAsia"/>
                <w:b/>
                <w:bCs/>
                <w:kern w:val="0"/>
                <w:sz w:val="20"/>
                <w:szCs w:val="20"/>
              </w:rPr>
              <w:t>授权时间</w:t>
            </w:r>
          </w:p>
        </w:tc>
        <w:tc>
          <w:tcPr>
            <w:tcW w:w="4253" w:type="dxa"/>
          </w:tcPr>
          <w:p w14:paraId="46B7A5F0">
            <w:pPr>
              <w:jc w:val="center"/>
              <w:rPr>
                <w:rFonts w:hint="eastAsia"/>
                <w:b/>
                <w:bCs/>
                <w:kern w:val="0"/>
                <w:sz w:val="20"/>
                <w:szCs w:val="20"/>
              </w:rPr>
            </w:pPr>
            <w:r>
              <w:rPr>
                <w:rFonts w:hint="eastAsia"/>
                <w:b/>
                <w:bCs/>
                <w:kern w:val="0"/>
                <w:sz w:val="20"/>
                <w:szCs w:val="20"/>
              </w:rPr>
              <w:t>知识产权具体名称</w:t>
            </w:r>
          </w:p>
        </w:tc>
        <w:tc>
          <w:tcPr>
            <w:tcW w:w="2870" w:type="dxa"/>
          </w:tcPr>
          <w:p w14:paraId="0E65B7FD">
            <w:pPr>
              <w:jc w:val="center"/>
              <w:rPr>
                <w:rFonts w:hint="eastAsia"/>
                <w:b/>
                <w:bCs/>
                <w:kern w:val="0"/>
                <w:sz w:val="20"/>
                <w:szCs w:val="20"/>
              </w:rPr>
            </w:pPr>
            <w:r>
              <w:rPr>
                <w:rFonts w:hint="eastAsia"/>
                <w:b/>
                <w:bCs/>
                <w:kern w:val="0"/>
                <w:sz w:val="20"/>
                <w:szCs w:val="20"/>
              </w:rPr>
              <w:t>全部发明人</w:t>
            </w:r>
          </w:p>
        </w:tc>
      </w:tr>
      <w:tr w14:paraId="09FD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156A205">
            <w:pPr>
              <w:rPr>
                <w:rFonts w:hint="eastAsia"/>
                <w:kern w:val="0"/>
                <w:sz w:val="20"/>
                <w:szCs w:val="20"/>
              </w:rPr>
            </w:pPr>
            <w:r>
              <w:rPr>
                <w:rFonts w:hint="eastAsia"/>
                <w:kern w:val="0"/>
                <w:sz w:val="20"/>
                <w:szCs w:val="20"/>
              </w:rPr>
              <w:t>2-1</w:t>
            </w:r>
          </w:p>
        </w:tc>
        <w:tc>
          <w:tcPr>
            <w:tcW w:w="1559" w:type="dxa"/>
          </w:tcPr>
          <w:p w14:paraId="239282A5">
            <w:pPr>
              <w:rPr>
                <w:rFonts w:hint="eastAsia"/>
                <w:kern w:val="0"/>
                <w:sz w:val="20"/>
                <w:szCs w:val="20"/>
              </w:rPr>
            </w:pPr>
            <w:r>
              <w:rPr>
                <w:rFonts w:hint="eastAsia"/>
                <w:kern w:val="0"/>
                <w:sz w:val="20"/>
                <w:szCs w:val="20"/>
              </w:rPr>
              <w:t>发明专利</w:t>
            </w:r>
          </w:p>
        </w:tc>
        <w:tc>
          <w:tcPr>
            <w:tcW w:w="851" w:type="dxa"/>
          </w:tcPr>
          <w:p w14:paraId="46AAABEA">
            <w:pPr>
              <w:rPr>
                <w:rFonts w:hint="eastAsia"/>
                <w:kern w:val="0"/>
                <w:sz w:val="20"/>
                <w:szCs w:val="20"/>
              </w:rPr>
            </w:pPr>
            <w:r>
              <w:rPr>
                <w:rFonts w:hint="eastAsia"/>
                <w:kern w:val="0"/>
                <w:sz w:val="20"/>
                <w:szCs w:val="20"/>
              </w:rPr>
              <w:t>中国</w:t>
            </w:r>
          </w:p>
        </w:tc>
        <w:tc>
          <w:tcPr>
            <w:tcW w:w="2268" w:type="dxa"/>
          </w:tcPr>
          <w:p w14:paraId="1C91FDC9">
            <w:pPr>
              <w:rPr>
                <w:rFonts w:hint="eastAsia"/>
                <w:kern w:val="0"/>
                <w:sz w:val="20"/>
                <w:szCs w:val="20"/>
              </w:rPr>
            </w:pPr>
            <w:r>
              <w:rPr>
                <w:kern w:val="0"/>
                <w:sz w:val="20"/>
                <w:szCs w:val="20"/>
              </w:rPr>
              <w:t>ZL 2023 1 0348427.X</w:t>
            </w:r>
          </w:p>
        </w:tc>
        <w:tc>
          <w:tcPr>
            <w:tcW w:w="1559" w:type="dxa"/>
          </w:tcPr>
          <w:p w14:paraId="27C1D054">
            <w:pPr>
              <w:rPr>
                <w:rFonts w:hint="eastAsia"/>
                <w:kern w:val="0"/>
                <w:sz w:val="20"/>
                <w:szCs w:val="20"/>
              </w:rPr>
            </w:pPr>
            <w:r>
              <w:rPr>
                <w:kern w:val="0"/>
                <w:sz w:val="20"/>
                <w:szCs w:val="20"/>
              </w:rPr>
              <w:t>2023-10-10</w:t>
            </w:r>
          </w:p>
        </w:tc>
        <w:tc>
          <w:tcPr>
            <w:tcW w:w="4253" w:type="dxa"/>
          </w:tcPr>
          <w:p w14:paraId="5161E4DB">
            <w:pPr>
              <w:rPr>
                <w:rFonts w:hint="eastAsia"/>
                <w:kern w:val="0"/>
                <w:sz w:val="20"/>
                <w:szCs w:val="20"/>
              </w:rPr>
            </w:pPr>
            <w:r>
              <w:rPr>
                <w:kern w:val="0"/>
                <w:sz w:val="20"/>
                <w:szCs w:val="20"/>
              </w:rPr>
              <w:t>一种用于手术缝合线张力的测量装置</w:t>
            </w:r>
          </w:p>
        </w:tc>
        <w:tc>
          <w:tcPr>
            <w:tcW w:w="2870" w:type="dxa"/>
          </w:tcPr>
          <w:p w14:paraId="33958432">
            <w:pPr>
              <w:rPr>
                <w:rFonts w:hint="eastAsia"/>
                <w:kern w:val="0"/>
                <w:sz w:val="20"/>
                <w:szCs w:val="20"/>
              </w:rPr>
            </w:pPr>
            <w:r>
              <w:rPr>
                <w:kern w:val="0"/>
                <w:sz w:val="20"/>
                <w:szCs w:val="20"/>
              </w:rPr>
              <w:t>王利平</w:t>
            </w:r>
          </w:p>
        </w:tc>
      </w:tr>
      <w:tr w14:paraId="42DD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1F85AF6">
            <w:pPr>
              <w:rPr>
                <w:rFonts w:hint="eastAsia"/>
                <w:kern w:val="0"/>
                <w:sz w:val="20"/>
                <w:szCs w:val="20"/>
              </w:rPr>
            </w:pPr>
            <w:r>
              <w:rPr>
                <w:rFonts w:hint="eastAsia"/>
                <w:kern w:val="0"/>
                <w:sz w:val="20"/>
                <w:szCs w:val="20"/>
              </w:rPr>
              <w:t>2-2</w:t>
            </w:r>
          </w:p>
        </w:tc>
        <w:tc>
          <w:tcPr>
            <w:tcW w:w="1559" w:type="dxa"/>
          </w:tcPr>
          <w:p w14:paraId="3FC67592">
            <w:pPr>
              <w:rPr>
                <w:rFonts w:hint="eastAsia"/>
                <w:kern w:val="0"/>
                <w:sz w:val="20"/>
                <w:szCs w:val="20"/>
              </w:rPr>
            </w:pPr>
            <w:r>
              <w:rPr>
                <w:rFonts w:hint="eastAsia"/>
                <w:kern w:val="0"/>
                <w:sz w:val="20"/>
                <w:szCs w:val="20"/>
              </w:rPr>
              <w:t>实用新型专利</w:t>
            </w:r>
          </w:p>
        </w:tc>
        <w:tc>
          <w:tcPr>
            <w:tcW w:w="851" w:type="dxa"/>
          </w:tcPr>
          <w:p w14:paraId="3B993296">
            <w:pPr>
              <w:rPr>
                <w:rFonts w:hint="eastAsia"/>
                <w:kern w:val="0"/>
                <w:sz w:val="20"/>
                <w:szCs w:val="20"/>
              </w:rPr>
            </w:pPr>
            <w:r>
              <w:rPr>
                <w:rFonts w:hint="eastAsia"/>
                <w:kern w:val="0"/>
                <w:sz w:val="20"/>
                <w:szCs w:val="20"/>
              </w:rPr>
              <w:t>中国</w:t>
            </w:r>
          </w:p>
        </w:tc>
        <w:tc>
          <w:tcPr>
            <w:tcW w:w="2268" w:type="dxa"/>
          </w:tcPr>
          <w:p w14:paraId="7F368871">
            <w:pPr>
              <w:rPr>
                <w:rFonts w:hint="eastAsia"/>
                <w:kern w:val="0"/>
                <w:sz w:val="20"/>
                <w:szCs w:val="20"/>
              </w:rPr>
            </w:pPr>
            <w:r>
              <w:rPr>
                <w:kern w:val="0"/>
                <w:sz w:val="20"/>
                <w:szCs w:val="20"/>
              </w:rPr>
              <w:t>ZL 2020 2 1760106.9</w:t>
            </w:r>
          </w:p>
        </w:tc>
        <w:tc>
          <w:tcPr>
            <w:tcW w:w="1559" w:type="dxa"/>
          </w:tcPr>
          <w:p w14:paraId="6A1D6317">
            <w:pPr>
              <w:rPr>
                <w:rFonts w:hint="eastAsia"/>
                <w:kern w:val="0"/>
                <w:sz w:val="20"/>
                <w:szCs w:val="20"/>
              </w:rPr>
            </w:pPr>
            <w:r>
              <w:rPr>
                <w:kern w:val="0"/>
                <w:sz w:val="20"/>
                <w:szCs w:val="20"/>
              </w:rPr>
              <w:t>2021-05-14</w:t>
            </w:r>
          </w:p>
        </w:tc>
        <w:tc>
          <w:tcPr>
            <w:tcW w:w="4253" w:type="dxa"/>
          </w:tcPr>
          <w:p w14:paraId="046F55EE">
            <w:pPr>
              <w:rPr>
                <w:rFonts w:hint="eastAsia"/>
                <w:kern w:val="0"/>
                <w:sz w:val="20"/>
                <w:szCs w:val="20"/>
              </w:rPr>
            </w:pPr>
            <w:r>
              <w:rPr>
                <w:kern w:val="0"/>
                <w:sz w:val="20"/>
                <w:szCs w:val="20"/>
              </w:rPr>
              <w:t>一种骨科整复锁钉器</w:t>
            </w:r>
          </w:p>
        </w:tc>
        <w:tc>
          <w:tcPr>
            <w:tcW w:w="2870" w:type="dxa"/>
          </w:tcPr>
          <w:p w14:paraId="3E404681">
            <w:pPr>
              <w:rPr>
                <w:rFonts w:hint="eastAsia"/>
                <w:kern w:val="0"/>
                <w:sz w:val="20"/>
                <w:szCs w:val="20"/>
              </w:rPr>
            </w:pPr>
            <w:r>
              <w:rPr>
                <w:kern w:val="0"/>
                <w:sz w:val="20"/>
                <w:szCs w:val="20"/>
              </w:rPr>
              <w:t>吴俊学</w:t>
            </w:r>
            <w:r>
              <w:rPr>
                <w:rFonts w:hint="eastAsia"/>
                <w:kern w:val="0"/>
                <w:sz w:val="20"/>
                <w:szCs w:val="20"/>
              </w:rPr>
              <w:t>；王娟；李玉林</w:t>
            </w:r>
          </w:p>
        </w:tc>
      </w:tr>
    </w:tbl>
    <w:p w14:paraId="18BA39BE">
      <w:pPr>
        <w:pStyle w:val="9"/>
        <w:numPr>
          <w:ilvl w:val="0"/>
          <w:numId w:val="1"/>
        </w:numPr>
        <w:ind w:firstLineChars="0"/>
        <w:rPr>
          <w:color w:val="0070C0"/>
          <w:sz w:val="28"/>
          <w:szCs w:val="28"/>
        </w:rPr>
      </w:pPr>
      <w:r>
        <w:rPr>
          <w:rFonts w:hint="eastAsia"/>
          <w:color w:val="0070C0"/>
          <w:sz w:val="28"/>
          <w:szCs w:val="28"/>
        </w:rPr>
        <w:t>完成人情况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95"/>
        <w:gridCol w:w="1288"/>
        <w:gridCol w:w="1477"/>
        <w:gridCol w:w="1276"/>
        <w:gridCol w:w="8821"/>
      </w:tblGrid>
      <w:tr w14:paraId="1E6C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310A5A5">
            <w:pPr>
              <w:jc w:val="center"/>
              <w:rPr>
                <w:rFonts w:hint="eastAsia"/>
                <w:b/>
                <w:bCs/>
                <w:kern w:val="0"/>
                <w:sz w:val="20"/>
                <w:szCs w:val="20"/>
              </w:rPr>
            </w:pPr>
            <w:r>
              <w:rPr>
                <w:rFonts w:hint="eastAsia"/>
                <w:b/>
                <w:bCs/>
                <w:kern w:val="0"/>
                <w:sz w:val="20"/>
                <w:szCs w:val="20"/>
              </w:rPr>
              <w:t>姓名</w:t>
            </w:r>
          </w:p>
        </w:tc>
        <w:tc>
          <w:tcPr>
            <w:tcW w:w="495" w:type="dxa"/>
          </w:tcPr>
          <w:p w14:paraId="40AF8F7F">
            <w:pPr>
              <w:jc w:val="center"/>
              <w:rPr>
                <w:rFonts w:hint="eastAsia"/>
                <w:b/>
                <w:bCs/>
                <w:kern w:val="0"/>
                <w:sz w:val="20"/>
                <w:szCs w:val="20"/>
              </w:rPr>
            </w:pPr>
            <w:r>
              <w:rPr>
                <w:rFonts w:hint="eastAsia"/>
                <w:b/>
                <w:bCs/>
                <w:kern w:val="0"/>
                <w:sz w:val="20"/>
                <w:szCs w:val="20"/>
              </w:rPr>
              <w:t>排序</w:t>
            </w:r>
          </w:p>
        </w:tc>
        <w:tc>
          <w:tcPr>
            <w:tcW w:w="1288" w:type="dxa"/>
          </w:tcPr>
          <w:p w14:paraId="2A20CBD6">
            <w:pPr>
              <w:jc w:val="center"/>
              <w:rPr>
                <w:rFonts w:hint="eastAsia"/>
                <w:b/>
                <w:bCs/>
                <w:kern w:val="0"/>
                <w:sz w:val="20"/>
                <w:szCs w:val="20"/>
              </w:rPr>
            </w:pPr>
            <w:r>
              <w:rPr>
                <w:rFonts w:hint="eastAsia"/>
                <w:b/>
                <w:bCs/>
                <w:kern w:val="0"/>
                <w:sz w:val="20"/>
                <w:szCs w:val="20"/>
              </w:rPr>
              <w:t>职称</w:t>
            </w:r>
          </w:p>
        </w:tc>
        <w:tc>
          <w:tcPr>
            <w:tcW w:w="1477" w:type="dxa"/>
          </w:tcPr>
          <w:p w14:paraId="47389C45">
            <w:pPr>
              <w:jc w:val="center"/>
              <w:rPr>
                <w:rFonts w:hint="eastAsia"/>
                <w:b/>
                <w:bCs/>
                <w:kern w:val="0"/>
                <w:sz w:val="20"/>
                <w:szCs w:val="20"/>
              </w:rPr>
            </w:pPr>
            <w:r>
              <w:rPr>
                <w:rFonts w:hint="eastAsia"/>
                <w:b/>
                <w:bCs/>
                <w:kern w:val="0"/>
                <w:sz w:val="20"/>
                <w:szCs w:val="20"/>
              </w:rPr>
              <w:t>行政职务</w:t>
            </w:r>
          </w:p>
        </w:tc>
        <w:tc>
          <w:tcPr>
            <w:tcW w:w="1276" w:type="dxa"/>
          </w:tcPr>
          <w:p w14:paraId="61CFE080">
            <w:pPr>
              <w:jc w:val="center"/>
              <w:rPr>
                <w:rFonts w:hint="eastAsia"/>
                <w:b/>
                <w:bCs/>
                <w:kern w:val="0"/>
                <w:sz w:val="20"/>
                <w:szCs w:val="20"/>
              </w:rPr>
            </w:pPr>
            <w:r>
              <w:rPr>
                <w:rFonts w:hint="eastAsia"/>
                <w:b/>
                <w:bCs/>
                <w:kern w:val="0"/>
                <w:sz w:val="20"/>
                <w:szCs w:val="20"/>
              </w:rPr>
              <w:t>工作单位</w:t>
            </w:r>
          </w:p>
        </w:tc>
        <w:tc>
          <w:tcPr>
            <w:tcW w:w="8821" w:type="dxa"/>
          </w:tcPr>
          <w:p w14:paraId="7EE47BBE">
            <w:pPr>
              <w:jc w:val="center"/>
              <w:rPr>
                <w:rFonts w:hint="eastAsia"/>
                <w:b/>
                <w:bCs/>
                <w:kern w:val="0"/>
                <w:sz w:val="20"/>
                <w:szCs w:val="20"/>
              </w:rPr>
            </w:pPr>
            <w:r>
              <w:rPr>
                <w:rFonts w:hint="eastAsia"/>
                <w:b/>
                <w:bCs/>
                <w:kern w:val="0"/>
                <w:sz w:val="20"/>
                <w:szCs w:val="20"/>
              </w:rPr>
              <w:t>对本项目的贡献</w:t>
            </w:r>
          </w:p>
        </w:tc>
      </w:tr>
      <w:tr w14:paraId="640A0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558D5F1">
            <w:pPr>
              <w:rPr>
                <w:rFonts w:hint="eastAsia"/>
                <w:kern w:val="0"/>
                <w:sz w:val="20"/>
                <w:szCs w:val="20"/>
              </w:rPr>
            </w:pPr>
            <w:r>
              <w:rPr>
                <w:rFonts w:hint="eastAsia"/>
                <w:kern w:val="0"/>
                <w:sz w:val="20"/>
                <w:szCs w:val="20"/>
              </w:rPr>
              <w:t>王姬</w:t>
            </w:r>
          </w:p>
        </w:tc>
        <w:tc>
          <w:tcPr>
            <w:tcW w:w="495" w:type="dxa"/>
          </w:tcPr>
          <w:p w14:paraId="2C1441B0">
            <w:pPr>
              <w:rPr>
                <w:rFonts w:hint="eastAsia"/>
                <w:kern w:val="0"/>
                <w:sz w:val="20"/>
                <w:szCs w:val="20"/>
              </w:rPr>
            </w:pPr>
            <w:r>
              <w:rPr>
                <w:rFonts w:hint="eastAsia"/>
                <w:kern w:val="0"/>
                <w:sz w:val="20"/>
                <w:szCs w:val="20"/>
              </w:rPr>
              <w:t>1</w:t>
            </w:r>
          </w:p>
        </w:tc>
        <w:tc>
          <w:tcPr>
            <w:tcW w:w="1288" w:type="dxa"/>
          </w:tcPr>
          <w:p w14:paraId="2028CD30">
            <w:pPr>
              <w:rPr>
                <w:rFonts w:hint="eastAsia"/>
                <w:kern w:val="0"/>
                <w:sz w:val="20"/>
                <w:szCs w:val="20"/>
              </w:rPr>
            </w:pPr>
            <w:r>
              <w:rPr>
                <w:rFonts w:hint="eastAsia"/>
                <w:kern w:val="0"/>
                <w:sz w:val="20"/>
                <w:szCs w:val="20"/>
              </w:rPr>
              <w:t>副教授</w:t>
            </w:r>
          </w:p>
        </w:tc>
        <w:tc>
          <w:tcPr>
            <w:tcW w:w="1477" w:type="dxa"/>
          </w:tcPr>
          <w:p w14:paraId="58547284">
            <w:pPr>
              <w:rPr>
                <w:rFonts w:hint="eastAsia"/>
                <w:kern w:val="0"/>
                <w:sz w:val="20"/>
                <w:szCs w:val="20"/>
              </w:rPr>
            </w:pPr>
            <w:r>
              <w:rPr>
                <w:rFonts w:hint="eastAsia"/>
                <w:kern w:val="0"/>
                <w:sz w:val="20"/>
                <w:szCs w:val="20"/>
              </w:rPr>
              <w:t>无</w:t>
            </w:r>
          </w:p>
        </w:tc>
        <w:tc>
          <w:tcPr>
            <w:tcW w:w="1276" w:type="dxa"/>
          </w:tcPr>
          <w:p w14:paraId="3ABA281E">
            <w:pPr>
              <w:rPr>
                <w:rFonts w:hint="eastAsia"/>
                <w:kern w:val="0"/>
                <w:sz w:val="20"/>
                <w:szCs w:val="20"/>
              </w:rPr>
            </w:pPr>
            <w:r>
              <w:rPr>
                <w:rFonts w:hint="eastAsia"/>
                <w:kern w:val="0"/>
                <w:sz w:val="20"/>
                <w:szCs w:val="20"/>
              </w:rPr>
              <w:t>川北医学院附属医院</w:t>
            </w:r>
          </w:p>
        </w:tc>
        <w:tc>
          <w:tcPr>
            <w:tcW w:w="8821" w:type="dxa"/>
          </w:tcPr>
          <w:p w14:paraId="12A1CB89">
            <w:pPr>
              <w:rPr>
                <w:rFonts w:hint="eastAsia"/>
                <w:kern w:val="0"/>
                <w:sz w:val="20"/>
                <w:szCs w:val="20"/>
              </w:rPr>
            </w:pPr>
            <w:r>
              <w:rPr>
                <w:kern w:val="0"/>
                <w:sz w:val="20"/>
                <w:szCs w:val="20"/>
              </w:rPr>
              <w:t>本项目总体思路的设计者、项目的主要研究者，对本项目主要学科发现做出了创造性贡献。阐述了氯胺酮对青春期大鼠学习记忆功能、神经元凋亡的影响及其分子机制（证明材料：1-1）；比较了 S-氯胺酮联合舒芬太尼与单用舒芬太尼对老年患者腹腔镜胃肠道癌根治术术后镇痛的效果（证明材料：1-2）</w:t>
            </w:r>
          </w:p>
        </w:tc>
      </w:tr>
      <w:tr w14:paraId="581C6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0057B35">
            <w:pPr>
              <w:rPr>
                <w:rFonts w:hint="eastAsia"/>
                <w:kern w:val="0"/>
                <w:sz w:val="20"/>
                <w:szCs w:val="20"/>
              </w:rPr>
            </w:pPr>
            <w:r>
              <w:rPr>
                <w:rFonts w:hint="eastAsia"/>
                <w:kern w:val="0"/>
                <w:sz w:val="20"/>
                <w:szCs w:val="20"/>
              </w:rPr>
              <w:t>李明</w:t>
            </w:r>
          </w:p>
        </w:tc>
        <w:tc>
          <w:tcPr>
            <w:tcW w:w="495" w:type="dxa"/>
          </w:tcPr>
          <w:p w14:paraId="1D549DE9">
            <w:pPr>
              <w:rPr>
                <w:rFonts w:hint="eastAsia"/>
                <w:kern w:val="0"/>
                <w:sz w:val="20"/>
                <w:szCs w:val="20"/>
              </w:rPr>
            </w:pPr>
            <w:r>
              <w:rPr>
                <w:rFonts w:hint="eastAsia"/>
                <w:kern w:val="0"/>
                <w:sz w:val="20"/>
                <w:szCs w:val="20"/>
              </w:rPr>
              <w:t>2</w:t>
            </w:r>
          </w:p>
        </w:tc>
        <w:tc>
          <w:tcPr>
            <w:tcW w:w="1288" w:type="dxa"/>
          </w:tcPr>
          <w:p w14:paraId="523ABEA6">
            <w:pPr>
              <w:rPr>
                <w:rFonts w:hint="eastAsia"/>
                <w:kern w:val="0"/>
                <w:sz w:val="20"/>
                <w:szCs w:val="20"/>
              </w:rPr>
            </w:pPr>
            <w:r>
              <w:rPr>
                <w:rFonts w:hint="eastAsia"/>
                <w:kern w:val="0"/>
                <w:sz w:val="20"/>
                <w:szCs w:val="20"/>
              </w:rPr>
              <w:t>讲师</w:t>
            </w:r>
          </w:p>
        </w:tc>
        <w:tc>
          <w:tcPr>
            <w:tcW w:w="1477" w:type="dxa"/>
          </w:tcPr>
          <w:p w14:paraId="32B0B954">
            <w:pPr>
              <w:rPr>
                <w:rFonts w:hint="eastAsia"/>
                <w:kern w:val="0"/>
                <w:sz w:val="20"/>
                <w:szCs w:val="20"/>
              </w:rPr>
            </w:pPr>
            <w:r>
              <w:rPr>
                <w:rFonts w:hint="eastAsia"/>
                <w:kern w:val="0"/>
                <w:sz w:val="20"/>
                <w:szCs w:val="20"/>
              </w:rPr>
              <w:t>无</w:t>
            </w:r>
          </w:p>
        </w:tc>
        <w:tc>
          <w:tcPr>
            <w:tcW w:w="1276" w:type="dxa"/>
          </w:tcPr>
          <w:p w14:paraId="40C288E2">
            <w:pPr>
              <w:rPr>
                <w:rFonts w:hint="eastAsia"/>
                <w:kern w:val="0"/>
                <w:sz w:val="20"/>
                <w:szCs w:val="20"/>
              </w:rPr>
            </w:pPr>
            <w:r>
              <w:rPr>
                <w:rFonts w:hint="eastAsia"/>
                <w:kern w:val="0"/>
                <w:sz w:val="20"/>
                <w:szCs w:val="20"/>
              </w:rPr>
              <w:t>川北医学院附属医院</w:t>
            </w:r>
          </w:p>
        </w:tc>
        <w:tc>
          <w:tcPr>
            <w:tcW w:w="8821" w:type="dxa"/>
          </w:tcPr>
          <w:p w14:paraId="020A16E1">
            <w:pPr>
              <w:rPr>
                <w:rFonts w:hint="eastAsia"/>
                <w:kern w:val="0"/>
                <w:sz w:val="20"/>
                <w:szCs w:val="20"/>
              </w:rPr>
            </w:pPr>
            <w:r>
              <w:rPr>
                <w:kern w:val="0"/>
                <w:sz w:val="20"/>
                <w:szCs w:val="20"/>
              </w:rPr>
              <w:t>本项目的主要研究者。鉴定了可能参与老年患者术后认知功能障碍的潜在关键环状 RNA（证明材料：1-3）；阐述了 Omega-3 脂肪酸减轻老年小鼠 POD 样行为的分子机制（证明材料：1-4）。</w:t>
            </w:r>
          </w:p>
        </w:tc>
      </w:tr>
      <w:tr w14:paraId="59DED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3E38154">
            <w:pPr>
              <w:rPr>
                <w:rFonts w:hint="eastAsia"/>
                <w:kern w:val="0"/>
                <w:sz w:val="20"/>
                <w:szCs w:val="20"/>
              </w:rPr>
            </w:pPr>
            <w:r>
              <w:rPr>
                <w:rFonts w:hint="eastAsia"/>
                <w:kern w:val="0"/>
                <w:sz w:val="20"/>
                <w:szCs w:val="20"/>
              </w:rPr>
              <w:t>詹剑</w:t>
            </w:r>
          </w:p>
        </w:tc>
        <w:tc>
          <w:tcPr>
            <w:tcW w:w="495" w:type="dxa"/>
          </w:tcPr>
          <w:p w14:paraId="59E551C6">
            <w:pPr>
              <w:rPr>
                <w:rFonts w:hint="eastAsia"/>
                <w:kern w:val="0"/>
                <w:sz w:val="20"/>
                <w:szCs w:val="20"/>
              </w:rPr>
            </w:pPr>
            <w:r>
              <w:rPr>
                <w:rFonts w:hint="eastAsia"/>
                <w:kern w:val="0"/>
                <w:sz w:val="20"/>
                <w:szCs w:val="20"/>
              </w:rPr>
              <w:t>3</w:t>
            </w:r>
          </w:p>
        </w:tc>
        <w:tc>
          <w:tcPr>
            <w:tcW w:w="1288" w:type="dxa"/>
          </w:tcPr>
          <w:p w14:paraId="4D7F061A">
            <w:pPr>
              <w:rPr>
                <w:rFonts w:hint="eastAsia"/>
                <w:kern w:val="0"/>
                <w:sz w:val="20"/>
                <w:szCs w:val="20"/>
              </w:rPr>
            </w:pPr>
            <w:r>
              <w:rPr>
                <w:rFonts w:hint="eastAsia"/>
                <w:kern w:val="0"/>
                <w:sz w:val="20"/>
                <w:szCs w:val="20"/>
              </w:rPr>
              <w:t>主治医师</w:t>
            </w:r>
          </w:p>
        </w:tc>
        <w:tc>
          <w:tcPr>
            <w:tcW w:w="1477" w:type="dxa"/>
          </w:tcPr>
          <w:p w14:paraId="1D19DFE0">
            <w:pPr>
              <w:rPr>
                <w:rFonts w:hint="eastAsia"/>
                <w:kern w:val="0"/>
                <w:sz w:val="20"/>
                <w:szCs w:val="20"/>
              </w:rPr>
            </w:pPr>
            <w:r>
              <w:rPr>
                <w:rFonts w:hint="eastAsia"/>
                <w:kern w:val="0"/>
                <w:sz w:val="20"/>
                <w:szCs w:val="20"/>
              </w:rPr>
              <w:t>西南医科大学麻醉学系专职组织员</w:t>
            </w:r>
          </w:p>
        </w:tc>
        <w:tc>
          <w:tcPr>
            <w:tcW w:w="1276" w:type="dxa"/>
          </w:tcPr>
          <w:p w14:paraId="04AE5258">
            <w:pPr>
              <w:rPr>
                <w:rFonts w:hint="eastAsia"/>
                <w:kern w:val="0"/>
                <w:sz w:val="20"/>
                <w:szCs w:val="20"/>
              </w:rPr>
            </w:pPr>
            <w:r>
              <w:rPr>
                <w:rFonts w:hint="eastAsia"/>
                <w:kern w:val="0"/>
                <w:sz w:val="20"/>
                <w:szCs w:val="20"/>
              </w:rPr>
              <w:t>西南医科大学附属医院</w:t>
            </w:r>
          </w:p>
        </w:tc>
        <w:tc>
          <w:tcPr>
            <w:tcW w:w="8821" w:type="dxa"/>
          </w:tcPr>
          <w:p w14:paraId="2E99B5C3">
            <w:pPr>
              <w:rPr>
                <w:rFonts w:hint="eastAsia"/>
                <w:kern w:val="0"/>
                <w:sz w:val="20"/>
                <w:szCs w:val="20"/>
              </w:rPr>
            </w:pPr>
            <w:r>
              <w:rPr>
                <w:kern w:val="0"/>
                <w:sz w:val="20"/>
                <w:szCs w:val="20"/>
              </w:rPr>
              <w:t>本项目的主要研究者。阐述了七氟醚麻醉腹腔镜胃肠手术中麻醉意识指数与脑电双频指数的一致性（1-8），七氟烷对幼龄大鼠认知功能影响的作用机制（1-10）。</w:t>
            </w:r>
          </w:p>
        </w:tc>
      </w:tr>
      <w:tr w14:paraId="0039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420CF3F">
            <w:pPr>
              <w:rPr>
                <w:rFonts w:hint="eastAsia"/>
                <w:kern w:val="0"/>
                <w:sz w:val="20"/>
                <w:szCs w:val="20"/>
              </w:rPr>
            </w:pPr>
            <w:r>
              <w:rPr>
                <w:rFonts w:hint="eastAsia"/>
                <w:kern w:val="0"/>
                <w:sz w:val="20"/>
                <w:szCs w:val="20"/>
              </w:rPr>
              <w:t>杜宇</w:t>
            </w:r>
          </w:p>
        </w:tc>
        <w:tc>
          <w:tcPr>
            <w:tcW w:w="495" w:type="dxa"/>
          </w:tcPr>
          <w:p w14:paraId="09BB7556">
            <w:pPr>
              <w:rPr>
                <w:rFonts w:hint="eastAsia"/>
                <w:kern w:val="0"/>
                <w:sz w:val="20"/>
                <w:szCs w:val="20"/>
              </w:rPr>
            </w:pPr>
            <w:r>
              <w:rPr>
                <w:rFonts w:hint="eastAsia"/>
                <w:kern w:val="0"/>
                <w:sz w:val="20"/>
                <w:szCs w:val="20"/>
              </w:rPr>
              <w:t>4</w:t>
            </w:r>
          </w:p>
        </w:tc>
        <w:tc>
          <w:tcPr>
            <w:tcW w:w="1288" w:type="dxa"/>
          </w:tcPr>
          <w:p w14:paraId="779128B9">
            <w:pPr>
              <w:rPr>
                <w:rFonts w:hint="eastAsia"/>
                <w:kern w:val="0"/>
                <w:sz w:val="20"/>
                <w:szCs w:val="20"/>
              </w:rPr>
            </w:pPr>
            <w:r>
              <w:rPr>
                <w:rFonts w:hint="eastAsia"/>
                <w:kern w:val="0"/>
                <w:sz w:val="20"/>
                <w:szCs w:val="20"/>
              </w:rPr>
              <w:t>副主任医师</w:t>
            </w:r>
          </w:p>
        </w:tc>
        <w:tc>
          <w:tcPr>
            <w:tcW w:w="1477" w:type="dxa"/>
          </w:tcPr>
          <w:p w14:paraId="16D44229">
            <w:pPr>
              <w:rPr>
                <w:rFonts w:hint="eastAsia"/>
                <w:kern w:val="0"/>
                <w:sz w:val="20"/>
                <w:szCs w:val="20"/>
              </w:rPr>
            </w:pPr>
            <w:r>
              <w:rPr>
                <w:rFonts w:hint="eastAsia"/>
                <w:kern w:val="0"/>
                <w:sz w:val="20"/>
                <w:szCs w:val="20"/>
              </w:rPr>
              <w:t>医务科副科长</w:t>
            </w:r>
          </w:p>
        </w:tc>
        <w:tc>
          <w:tcPr>
            <w:tcW w:w="1276" w:type="dxa"/>
          </w:tcPr>
          <w:p w14:paraId="67FAE999">
            <w:pPr>
              <w:rPr>
                <w:rFonts w:hint="eastAsia"/>
                <w:kern w:val="0"/>
                <w:sz w:val="20"/>
                <w:szCs w:val="20"/>
              </w:rPr>
            </w:pPr>
            <w:r>
              <w:rPr>
                <w:rFonts w:hint="eastAsia"/>
                <w:kern w:val="0"/>
                <w:sz w:val="20"/>
                <w:szCs w:val="20"/>
              </w:rPr>
              <w:t>南充市中心医院</w:t>
            </w:r>
          </w:p>
        </w:tc>
        <w:tc>
          <w:tcPr>
            <w:tcW w:w="8821" w:type="dxa"/>
          </w:tcPr>
          <w:p w14:paraId="1FE07018">
            <w:pPr>
              <w:rPr>
                <w:rFonts w:hint="eastAsia"/>
                <w:kern w:val="0"/>
                <w:sz w:val="20"/>
                <w:szCs w:val="20"/>
              </w:rPr>
            </w:pPr>
            <w:r>
              <w:rPr>
                <w:kern w:val="0"/>
                <w:sz w:val="20"/>
                <w:szCs w:val="20"/>
              </w:rPr>
              <w:t>本项目的主要研究者。参与本项目总体思路的设计，对本项目主要学科发现做出了创造性贡献。参与设计“组蛋白乙酰化表观调控巨噬细胞自噬参与绿脓菌素引发急性呼吸窘迫综合征的机制研究”、“H3K27me3通过PGCIα/GSK3β路径调控线粒体动力学参与小鼠 ARDS发病的机制研究”、“绿脓菌素通过 HMGN2调控组蛋白乙酰化诱导巨噬细胞的机制研究”等课题。参与比较氯胺酮联合舒芬太尼与单用舒芬太尼治疗老年腹腔镜胃癌根治术术后疼痛的疗效（证明材料：1-2）。</w:t>
            </w:r>
          </w:p>
        </w:tc>
      </w:tr>
      <w:tr w14:paraId="3D9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923AE51">
            <w:pPr>
              <w:rPr>
                <w:rFonts w:hint="eastAsia"/>
                <w:kern w:val="0"/>
                <w:sz w:val="20"/>
                <w:szCs w:val="20"/>
              </w:rPr>
            </w:pPr>
            <w:r>
              <w:rPr>
                <w:rFonts w:hint="eastAsia"/>
                <w:kern w:val="0"/>
                <w:sz w:val="20"/>
                <w:szCs w:val="20"/>
              </w:rPr>
              <w:t>吴俊学</w:t>
            </w:r>
          </w:p>
        </w:tc>
        <w:tc>
          <w:tcPr>
            <w:tcW w:w="495" w:type="dxa"/>
          </w:tcPr>
          <w:p w14:paraId="58E313A5">
            <w:pPr>
              <w:rPr>
                <w:rFonts w:hint="eastAsia"/>
                <w:kern w:val="0"/>
                <w:sz w:val="20"/>
                <w:szCs w:val="20"/>
              </w:rPr>
            </w:pPr>
            <w:r>
              <w:rPr>
                <w:rFonts w:hint="eastAsia"/>
                <w:kern w:val="0"/>
                <w:sz w:val="20"/>
                <w:szCs w:val="20"/>
              </w:rPr>
              <w:t>5</w:t>
            </w:r>
          </w:p>
        </w:tc>
        <w:tc>
          <w:tcPr>
            <w:tcW w:w="1288" w:type="dxa"/>
          </w:tcPr>
          <w:p w14:paraId="1A758E57">
            <w:pPr>
              <w:rPr>
                <w:rFonts w:hint="eastAsia"/>
                <w:kern w:val="0"/>
                <w:sz w:val="20"/>
                <w:szCs w:val="20"/>
              </w:rPr>
            </w:pPr>
            <w:r>
              <w:rPr>
                <w:rFonts w:hint="eastAsia"/>
                <w:kern w:val="0"/>
                <w:sz w:val="20"/>
                <w:szCs w:val="20"/>
              </w:rPr>
              <w:t>副主任医师</w:t>
            </w:r>
          </w:p>
        </w:tc>
        <w:tc>
          <w:tcPr>
            <w:tcW w:w="1477" w:type="dxa"/>
          </w:tcPr>
          <w:p w14:paraId="2AE25A93">
            <w:pPr>
              <w:rPr>
                <w:rFonts w:hint="eastAsia"/>
                <w:kern w:val="0"/>
                <w:sz w:val="20"/>
                <w:szCs w:val="20"/>
              </w:rPr>
            </w:pPr>
            <w:r>
              <w:rPr>
                <w:rFonts w:hint="eastAsia"/>
                <w:kern w:val="0"/>
                <w:sz w:val="20"/>
                <w:szCs w:val="20"/>
              </w:rPr>
              <w:t>无</w:t>
            </w:r>
          </w:p>
        </w:tc>
        <w:tc>
          <w:tcPr>
            <w:tcW w:w="1276" w:type="dxa"/>
          </w:tcPr>
          <w:p w14:paraId="48B9915E">
            <w:pPr>
              <w:rPr>
                <w:rFonts w:hint="eastAsia"/>
                <w:kern w:val="0"/>
                <w:sz w:val="20"/>
                <w:szCs w:val="20"/>
              </w:rPr>
            </w:pPr>
            <w:r>
              <w:rPr>
                <w:rFonts w:hint="eastAsia"/>
                <w:kern w:val="0"/>
                <w:sz w:val="20"/>
                <w:szCs w:val="20"/>
              </w:rPr>
              <w:t>川北医学院附属医院</w:t>
            </w:r>
          </w:p>
        </w:tc>
        <w:tc>
          <w:tcPr>
            <w:tcW w:w="8821" w:type="dxa"/>
          </w:tcPr>
          <w:p w14:paraId="120AA66E">
            <w:pPr>
              <w:rPr>
                <w:rFonts w:hint="eastAsia"/>
                <w:kern w:val="0"/>
                <w:sz w:val="20"/>
                <w:szCs w:val="20"/>
              </w:rPr>
            </w:pPr>
            <w:r>
              <w:rPr>
                <w:kern w:val="0"/>
                <w:sz w:val="20"/>
                <w:szCs w:val="20"/>
              </w:rPr>
              <w:t>本项目的主要研究者，发明了一种骨科整复锁钉器（证明材料：2-2）；参与了阐述绿脓菌素参与调控急性呼吸窘迫综合征的分子机制。</w:t>
            </w:r>
          </w:p>
        </w:tc>
      </w:tr>
      <w:tr w14:paraId="6FDD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E7BB6BE">
            <w:pPr>
              <w:rPr>
                <w:rFonts w:hint="eastAsia"/>
                <w:kern w:val="0"/>
                <w:sz w:val="20"/>
                <w:szCs w:val="20"/>
              </w:rPr>
            </w:pPr>
            <w:r>
              <w:rPr>
                <w:rFonts w:hint="eastAsia"/>
                <w:kern w:val="0"/>
                <w:sz w:val="20"/>
                <w:szCs w:val="20"/>
              </w:rPr>
              <w:t>涂发平</w:t>
            </w:r>
          </w:p>
        </w:tc>
        <w:tc>
          <w:tcPr>
            <w:tcW w:w="495" w:type="dxa"/>
          </w:tcPr>
          <w:p w14:paraId="5B1E6E17">
            <w:pPr>
              <w:rPr>
                <w:rFonts w:hint="eastAsia"/>
                <w:kern w:val="0"/>
                <w:sz w:val="20"/>
                <w:szCs w:val="20"/>
              </w:rPr>
            </w:pPr>
            <w:r>
              <w:rPr>
                <w:rFonts w:hint="eastAsia"/>
                <w:kern w:val="0"/>
                <w:sz w:val="20"/>
                <w:szCs w:val="20"/>
              </w:rPr>
              <w:t>6</w:t>
            </w:r>
          </w:p>
        </w:tc>
        <w:tc>
          <w:tcPr>
            <w:tcW w:w="1288" w:type="dxa"/>
          </w:tcPr>
          <w:p w14:paraId="397244BE">
            <w:pPr>
              <w:rPr>
                <w:rFonts w:hint="eastAsia"/>
                <w:kern w:val="0"/>
                <w:sz w:val="20"/>
                <w:szCs w:val="20"/>
              </w:rPr>
            </w:pPr>
            <w:r>
              <w:rPr>
                <w:rFonts w:hint="eastAsia"/>
                <w:kern w:val="0"/>
                <w:sz w:val="20"/>
                <w:szCs w:val="20"/>
              </w:rPr>
              <w:t>教授</w:t>
            </w:r>
          </w:p>
        </w:tc>
        <w:tc>
          <w:tcPr>
            <w:tcW w:w="1477" w:type="dxa"/>
          </w:tcPr>
          <w:p w14:paraId="6FC40570">
            <w:pPr>
              <w:rPr>
                <w:rFonts w:hint="eastAsia"/>
                <w:kern w:val="0"/>
                <w:sz w:val="20"/>
                <w:szCs w:val="20"/>
              </w:rPr>
            </w:pPr>
            <w:r>
              <w:rPr>
                <w:rFonts w:hint="eastAsia"/>
                <w:kern w:val="0"/>
                <w:sz w:val="20"/>
                <w:szCs w:val="20"/>
              </w:rPr>
              <w:t>手术中心主任</w:t>
            </w:r>
          </w:p>
        </w:tc>
        <w:tc>
          <w:tcPr>
            <w:tcW w:w="1276" w:type="dxa"/>
          </w:tcPr>
          <w:p w14:paraId="4E11806A">
            <w:pPr>
              <w:rPr>
                <w:rFonts w:hint="eastAsia"/>
                <w:kern w:val="0"/>
                <w:sz w:val="20"/>
                <w:szCs w:val="20"/>
              </w:rPr>
            </w:pPr>
            <w:r>
              <w:rPr>
                <w:rFonts w:hint="eastAsia"/>
                <w:kern w:val="0"/>
                <w:sz w:val="20"/>
                <w:szCs w:val="20"/>
              </w:rPr>
              <w:t>川北医学院附属医院</w:t>
            </w:r>
          </w:p>
        </w:tc>
        <w:tc>
          <w:tcPr>
            <w:tcW w:w="8821" w:type="dxa"/>
          </w:tcPr>
          <w:p w14:paraId="10783D8D">
            <w:pPr>
              <w:rPr>
                <w:rFonts w:hint="eastAsia"/>
                <w:kern w:val="0"/>
                <w:sz w:val="20"/>
                <w:szCs w:val="20"/>
              </w:rPr>
            </w:pPr>
            <w:r>
              <w:rPr>
                <w:kern w:val="0"/>
                <w:sz w:val="20"/>
                <w:szCs w:val="20"/>
              </w:rPr>
              <w:t>本项目的主要研究者。阐述了硫化氢预防肝缺血再灌注引起的认知障碍的作用机制（证明材料：1-5），硫化氢对大鼠认知功能障碍的分子机制（证明材料：1-6）。</w:t>
            </w:r>
          </w:p>
        </w:tc>
      </w:tr>
      <w:tr w14:paraId="755A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F2E91DC">
            <w:pPr>
              <w:rPr>
                <w:rFonts w:hint="eastAsia"/>
                <w:kern w:val="0"/>
                <w:sz w:val="20"/>
                <w:szCs w:val="20"/>
              </w:rPr>
            </w:pPr>
            <w:r>
              <w:rPr>
                <w:rFonts w:hint="eastAsia"/>
                <w:kern w:val="0"/>
                <w:sz w:val="20"/>
                <w:szCs w:val="20"/>
              </w:rPr>
              <w:t>王利平</w:t>
            </w:r>
          </w:p>
        </w:tc>
        <w:tc>
          <w:tcPr>
            <w:tcW w:w="495" w:type="dxa"/>
          </w:tcPr>
          <w:p w14:paraId="189E9624">
            <w:pPr>
              <w:rPr>
                <w:rFonts w:hint="eastAsia"/>
                <w:kern w:val="0"/>
                <w:sz w:val="20"/>
                <w:szCs w:val="20"/>
              </w:rPr>
            </w:pPr>
            <w:r>
              <w:rPr>
                <w:rFonts w:hint="eastAsia"/>
                <w:kern w:val="0"/>
                <w:sz w:val="20"/>
                <w:szCs w:val="20"/>
              </w:rPr>
              <w:t>7</w:t>
            </w:r>
          </w:p>
        </w:tc>
        <w:tc>
          <w:tcPr>
            <w:tcW w:w="1288" w:type="dxa"/>
          </w:tcPr>
          <w:p w14:paraId="16F2A82A">
            <w:pPr>
              <w:rPr>
                <w:rFonts w:hint="eastAsia"/>
                <w:kern w:val="0"/>
                <w:sz w:val="20"/>
                <w:szCs w:val="20"/>
              </w:rPr>
            </w:pPr>
            <w:r>
              <w:rPr>
                <w:rFonts w:hint="eastAsia"/>
                <w:kern w:val="0"/>
                <w:sz w:val="20"/>
                <w:szCs w:val="20"/>
              </w:rPr>
              <w:t>副主任医师</w:t>
            </w:r>
          </w:p>
        </w:tc>
        <w:tc>
          <w:tcPr>
            <w:tcW w:w="1477" w:type="dxa"/>
          </w:tcPr>
          <w:p w14:paraId="762A18DD">
            <w:pPr>
              <w:rPr>
                <w:rFonts w:hint="eastAsia"/>
                <w:kern w:val="0"/>
                <w:sz w:val="20"/>
                <w:szCs w:val="20"/>
              </w:rPr>
            </w:pPr>
            <w:r>
              <w:rPr>
                <w:rFonts w:hint="eastAsia"/>
                <w:kern w:val="0"/>
                <w:sz w:val="20"/>
                <w:szCs w:val="20"/>
              </w:rPr>
              <w:t>无</w:t>
            </w:r>
          </w:p>
        </w:tc>
        <w:tc>
          <w:tcPr>
            <w:tcW w:w="1276" w:type="dxa"/>
          </w:tcPr>
          <w:p w14:paraId="4808CCAC">
            <w:pPr>
              <w:rPr>
                <w:rFonts w:hint="eastAsia"/>
                <w:kern w:val="0"/>
                <w:sz w:val="20"/>
                <w:szCs w:val="20"/>
              </w:rPr>
            </w:pPr>
            <w:r>
              <w:rPr>
                <w:rFonts w:hint="eastAsia"/>
                <w:kern w:val="0"/>
                <w:sz w:val="20"/>
                <w:szCs w:val="20"/>
              </w:rPr>
              <w:t>南充市中心医院</w:t>
            </w:r>
          </w:p>
        </w:tc>
        <w:tc>
          <w:tcPr>
            <w:tcW w:w="8821" w:type="dxa"/>
          </w:tcPr>
          <w:p w14:paraId="14A0BC07">
            <w:pPr>
              <w:rPr>
                <w:rFonts w:hint="eastAsia"/>
                <w:kern w:val="0"/>
                <w:sz w:val="20"/>
                <w:szCs w:val="20"/>
              </w:rPr>
            </w:pPr>
            <w:r>
              <w:rPr>
                <w:kern w:val="0"/>
                <w:sz w:val="20"/>
                <w:szCs w:val="20"/>
              </w:rPr>
              <w:t>本项目的主要研究者，发明了一种用于手术缝合线张力的测量装置（证明材料：2-1）</w:t>
            </w:r>
          </w:p>
        </w:tc>
      </w:tr>
    </w:tbl>
    <w:p w14:paraId="798A9ADE">
      <w:pPr>
        <w:pStyle w:val="9"/>
        <w:numPr>
          <w:ilvl w:val="0"/>
          <w:numId w:val="1"/>
        </w:numPr>
        <w:ind w:firstLineChars="0"/>
        <w:rPr>
          <w:rFonts w:hint="eastAsia"/>
          <w:color w:val="0070C0"/>
          <w:sz w:val="28"/>
          <w:szCs w:val="28"/>
        </w:rPr>
      </w:pPr>
      <w:r>
        <w:rPr>
          <w:rFonts w:hint="eastAsia"/>
          <w:color w:val="0070C0"/>
          <w:sz w:val="28"/>
          <w:szCs w:val="28"/>
        </w:rPr>
        <w:t>完成单位情况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08"/>
        <w:gridCol w:w="11231"/>
      </w:tblGrid>
      <w:tr w14:paraId="4A23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9AD2ADF">
            <w:pPr>
              <w:jc w:val="center"/>
              <w:rPr>
                <w:rFonts w:hint="eastAsia"/>
                <w:b/>
                <w:bCs/>
                <w:kern w:val="0"/>
                <w:sz w:val="20"/>
                <w:szCs w:val="20"/>
              </w:rPr>
            </w:pPr>
            <w:r>
              <w:rPr>
                <w:rFonts w:hint="eastAsia"/>
                <w:b/>
                <w:bCs/>
                <w:kern w:val="0"/>
                <w:sz w:val="20"/>
                <w:szCs w:val="20"/>
              </w:rPr>
              <w:t>单位名称</w:t>
            </w:r>
          </w:p>
        </w:tc>
        <w:tc>
          <w:tcPr>
            <w:tcW w:w="708" w:type="dxa"/>
          </w:tcPr>
          <w:p w14:paraId="335290BE">
            <w:pPr>
              <w:jc w:val="center"/>
              <w:rPr>
                <w:rFonts w:hint="eastAsia"/>
                <w:b/>
                <w:bCs/>
                <w:kern w:val="0"/>
                <w:sz w:val="20"/>
                <w:szCs w:val="20"/>
              </w:rPr>
            </w:pPr>
            <w:r>
              <w:rPr>
                <w:rFonts w:hint="eastAsia"/>
                <w:b/>
                <w:bCs/>
                <w:kern w:val="0"/>
                <w:sz w:val="20"/>
                <w:szCs w:val="20"/>
              </w:rPr>
              <w:t>排名</w:t>
            </w:r>
          </w:p>
        </w:tc>
        <w:tc>
          <w:tcPr>
            <w:tcW w:w="11231" w:type="dxa"/>
          </w:tcPr>
          <w:p w14:paraId="018799CD">
            <w:pPr>
              <w:jc w:val="center"/>
              <w:rPr>
                <w:rFonts w:hint="eastAsia"/>
                <w:b/>
                <w:bCs/>
                <w:kern w:val="0"/>
                <w:sz w:val="20"/>
                <w:szCs w:val="20"/>
              </w:rPr>
            </w:pPr>
            <w:r>
              <w:rPr>
                <w:rFonts w:hint="eastAsia"/>
                <w:b/>
                <w:bCs/>
                <w:kern w:val="0"/>
                <w:sz w:val="20"/>
                <w:szCs w:val="20"/>
              </w:rPr>
              <w:t>对本项目的贡献情况</w:t>
            </w:r>
          </w:p>
        </w:tc>
      </w:tr>
      <w:tr w14:paraId="627D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12B889F">
            <w:pPr>
              <w:rPr>
                <w:rFonts w:hint="eastAsia"/>
                <w:kern w:val="0"/>
                <w:sz w:val="20"/>
                <w:szCs w:val="20"/>
              </w:rPr>
            </w:pPr>
            <w:r>
              <w:rPr>
                <w:rFonts w:hint="eastAsia"/>
                <w:kern w:val="0"/>
                <w:sz w:val="20"/>
                <w:szCs w:val="20"/>
              </w:rPr>
              <w:t>川北医学院附属医院</w:t>
            </w:r>
          </w:p>
        </w:tc>
        <w:tc>
          <w:tcPr>
            <w:tcW w:w="708" w:type="dxa"/>
          </w:tcPr>
          <w:p w14:paraId="5E2534D8">
            <w:pPr>
              <w:rPr>
                <w:rFonts w:hint="eastAsia"/>
                <w:kern w:val="0"/>
                <w:sz w:val="20"/>
                <w:szCs w:val="20"/>
              </w:rPr>
            </w:pPr>
            <w:r>
              <w:rPr>
                <w:rFonts w:hint="eastAsia"/>
                <w:kern w:val="0"/>
                <w:sz w:val="20"/>
                <w:szCs w:val="20"/>
              </w:rPr>
              <w:t>1</w:t>
            </w:r>
          </w:p>
        </w:tc>
        <w:tc>
          <w:tcPr>
            <w:tcW w:w="11231" w:type="dxa"/>
          </w:tcPr>
          <w:p w14:paraId="546930B0">
            <w:pPr>
              <w:ind w:firstLine="400" w:firstLineChars="200"/>
              <w:rPr>
                <w:rFonts w:hint="eastAsia"/>
                <w:bCs/>
                <w:color w:val="FF0000"/>
                <w:kern w:val="0"/>
                <w:sz w:val="20"/>
                <w:szCs w:val="20"/>
              </w:rPr>
            </w:pPr>
            <w:r>
              <w:rPr>
                <w:kern w:val="0"/>
                <w:sz w:val="20"/>
                <w:szCs w:val="20"/>
              </w:rPr>
              <w:t>川北医学院附属医院作为本项目的主要完成单位，排名第一，主持项目的全面研究工作，为本项目提供主要研究人员、场所、仪器以及主要资金匹配，对项目实施监管，参与本项目成果的临床转化应用工作。阐述了氯胺酮对青春期大鼠学习记忆功能、神经元凋亡的影响及其分子机制，Omega-3 脂肪酸减轻老年小鼠 POD 样行为的分子机制，硫化氢预防肝缺血再灌注引起的认知障碍的作用机制，硫化氢对大鼠认知功能障碍的分子机制；比较了 S-氯胺酮联合舒芬太尼与单用舒芬太尼对老年患者腹腔镜胃肠道癌根治术术后镇痛的效果；鉴定了可能参与老年患者术后认知功能</w:t>
            </w:r>
            <w:r>
              <w:rPr>
                <w:color w:val="000000" w:themeColor="text1"/>
                <w:kern w:val="0"/>
                <w:sz w:val="20"/>
                <w:szCs w:val="20"/>
              </w:rPr>
              <w:t>障碍的潜在关键环状 RNA；</w:t>
            </w:r>
            <w:r>
              <w:rPr>
                <w:rFonts w:hint="eastAsia"/>
                <w:bCs/>
                <w:color w:val="000000" w:themeColor="text1"/>
                <w:kern w:val="0"/>
                <w:sz w:val="20"/>
                <w:szCs w:val="20"/>
              </w:rPr>
              <w:t>建立了超声颈动脉校正流速时间（FTc）预测老年患者全身麻醉诱导后低血压的模型；</w:t>
            </w:r>
            <w:r>
              <w:rPr>
                <w:color w:val="000000" w:themeColor="text1"/>
                <w:kern w:val="0"/>
                <w:sz w:val="20"/>
                <w:szCs w:val="20"/>
              </w:rPr>
              <w:t>完成了一种骨科整复锁钉器的专利发明。培养了一批优秀的基础与临床结合的硕士研究生，积极交流及推广项目的研究成果。</w:t>
            </w:r>
          </w:p>
        </w:tc>
      </w:tr>
      <w:tr w14:paraId="6CCE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B039C2A">
            <w:pPr>
              <w:rPr>
                <w:rFonts w:hint="eastAsia"/>
                <w:kern w:val="0"/>
                <w:sz w:val="20"/>
                <w:szCs w:val="20"/>
              </w:rPr>
            </w:pPr>
            <w:r>
              <w:rPr>
                <w:rFonts w:hint="eastAsia"/>
                <w:kern w:val="0"/>
                <w:sz w:val="20"/>
                <w:szCs w:val="20"/>
              </w:rPr>
              <w:t>西南医科大学附属医院</w:t>
            </w:r>
          </w:p>
        </w:tc>
        <w:tc>
          <w:tcPr>
            <w:tcW w:w="708" w:type="dxa"/>
          </w:tcPr>
          <w:p w14:paraId="248AB84C">
            <w:pPr>
              <w:rPr>
                <w:rFonts w:hint="eastAsia"/>
                <w:kern w:val="0"/>
                <w:sz w:val="20"/>
                <w:szCs w:val="20"/>
              </w:rPr>
            </w:pPr>
            <w:r>
              <w:rPr>
                <w:rFonts w:hint="eastAsia"/>
                <w:kern w:val="0"/>
                <w:sz w:val="20"/>
                <w:szCs w:val="20"/>
              </w:rPr>
              <w:t>2</w:t>
            </w:r>
          </w:p>
        </w:tc>
        <w:tc>
          <w:tcPr>
            <w:tcW w:w="11231" w:type="dxa"/>
          </w:tcPr>
          <w:p w14:paraId="78CD088F">
            <w:pPr>
              <w:ind w:firstLine="400" w:firstLineChars="200"/>
              <w:rPr>
                <w:rFonts w:hint="eastAsia"/>
                <w:bCs/>
                <w:color w:val="0070C0"/>
                <w:kern w:val="0"/>
                <w:sz w:val="20"/>
                <w:szCs w:val="20"/>
              </w:rPr>
            </w:pPr>
            <w:r>
              <w:rPr>
                <w:kern w:val="0"/>
                <w:sz w:val="20"/>
                <w:szCs w:val="20"/>
              </w:rPr>
              <w:t>西南医科大学附属医院，排名第</w:t>
            </w:r>
            <w:r>
              <w:rPr>
                <w:rFonts w:hint="eastAsia"/>
                <w:kern w:val="0"/>
                <w:sz w:val="20"/>
                <w:szCs w:val="20"/>
              </w:rPr>
              <w:t>二</w:t>
            </w:r>
            <w:r>
              <w:rPr>
                <w:kern w:val="0"/>
                <w:sz w:val="20"/>
                <w:szCs w:val="20"/>
              </w:rPr>
              <w:t>，为本项目提供了主要研究人员、研究场所以及仪器设备，参与本项目研究成果的临床转化应用工作</w:t>
            </w:r>
            <w:r>
              <w:rPr>
                <w:rFonts w:hint="eastAsia"/>
                <w:kern w:val="0"/>
                <w:sz w:val="20"/>
                <w:szCs w:val="20"/>
              </w:rPr>
              <w:t>，</w:t>
            </w:r>
            <w:r>
              <w:rPr>
                <w:kern w:val="0"/>
                <w:sz w:val="20"/>
                <w:szCs w:val="20"/>
              </w:rPr>
              <w:t>为本项目的科学发现做出了创新性贡献。</w:t>
            </w:r>
            <w:r>
              <w:rPr>
                <w:rFonts w:hint="eastAsia"/>
                <w:bCs/>
                <w:color w:val="000000" w:themeColor="text1"/>
                <w:kern w:val="0"/>
                <w:sz w:val="20"/>
                <w:szCs w:val="20"/>
              </w:rPr>
              <w:t>七氟醚引发的幼龄大鼠远期认知功能障碍可能与β-catenin表达减少和Wnt信号通路抑制密切相关；开发了基于深度神经网络的心率变异性（HRV）衍生特征评估麻醉状态的新方法；验证了</w:t>
            </w:r>
            <w:bookmarkStart w:id="0" w:name="_Hlk175523047"/>
            <w:r>
              <w:rPr>
                <w:rFonts w:hint="eastAsia"/>
                <w:bCs/>
                <w:color w:val="000000" w:themeColor="text1"/>
                <w:kern w:val="0"/>
                <w:sz w:val="20"/>
                <w:szCs w:val="20"/>
              </w:rPr>
              <w:t>麻醉意识指数（Ai）</w:t>
            </w:r>
            <w:bookmarkEnd w:id="0"/>
            <w:r>
              <w:rPr>
                <w:rFonts w:hint="eastAsia"/>
                <w:bCs/>
                <w:color w:val="000000" w:themeColor="text1"/>
                <w:kern w:val="0"/>
                <w:sz w:val="20"/>
                <w:szCs w:val="20"/>
              </w:rPr>
              <w:t>与脑电双频指数（BIS）在七氟醚麻醉期间监测麻醉深度的一致性。</w:t>
            </w:r>
          </w:p>
        </w:tc>
      </w:tr>
      <w:tr w14:paraId="664D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402E261F">
            <w:pPr>
              <w:rPr>
                <w:rFonts w:hint="eastAsia"/>
                <w:kern w:val="0"/>
                <w:sz w:val="20"/>
                <w:szCs w:val="20"/>
              </w:rPr>
            </w:pPr>
            <w:r>
              <w:rPr>
                <w:rFonts w:hint="eastAsia"/>
                <w:kern w:val="0"/>
                <w:sz w:val="20"/>
                <w:szCs w:val="20"/>
              </w:rPr>
              <w:t>南充市中心医院</w:t>
            </w:r>
          </w:p>
        </w:tc>
        <w:tc>
          <w:tcPr>
            <w:tcW w:w="708" w:type="dxa"/>
          </w:tcPr>
          <w:p w14:paraId="45795BC9">
            <w:pPr>
              <w:rPr>
                <w:rFonts w:hint="eastAsia"/>
                <w:kern w:val="0"/>
                <w:sz w:val="20"/>
                <w:szCs w:val="20"/>
              </w:rPr>
            </w:pPr>
            <w:r>
              <w:rPr>
                <w:rFonts w:hint="eastAsia"/>
                <w:kern w:val="0"/>
                <w:sz w:val="20"/>
                <w:szCs w:val="20"/>
              </w:rPr>
              <w:t>3</w:t>
            </w:r>
          </w:p>
        </w:tc>
        <w:tc>
          <w:tcPr>
            <w:tcW w:w="11231" w:type="dxa"/>
          </w:tcPr>
          <w:p w14:paraId="5BC316C5">
            <w:pPr>
              <w:ind w:firstLine="400" w:firstLineChars="200"/>
              <w:rPr>
                <w:rFonts w:hint="eastAsia"/>
                <w:kern w:val="0"/>
                <w:sz w:val="20"/>
                <w:szCs w:val="20"/>
              </w:rPr>
            </w:pPr>
            <w:r>
              <w:rPr>
                <w:kern w:val="0"/>
                <w:sz w:val="20"/>
                <w:szCs w:val="20"/>
              </w:rPr>
              <w:t>南充市中心医院作为本项目的主要完成单位，排名第</w:t>
            </w:r>
            <w:r>
              <w:rPr>
                <w:rFonts w:hint="eastAsia"/>
                <w:kern w:val="0"/>
                <w:sz w:val="20"/>
                <w:szCs w:val="20"/>
              </w:rPr>
              <w:t>三</w:t>
            </w:r>
            <w:r>
              <w:rPr>
                <w:kern w:val="0"/>
                <w:sz w:val="20"/>
                <w:szCs w:val="20"/>
              </w:rPr>
              <w:t>，为本项目提供了主要研究人员、研究场所以及仪器设备，参与本项目研究成果的临床转化应用工作。比较了 S-氯胺酮联合舒芬太尼与单用舒芬太尼对老年患者腹腔镜胃肠道癌根治术术后镇痛的效果；完成了一种用于手术缝合线张力的测量装置的研发工作。</w:t>
            </w:r>
          </w:p>
        </w:tc>
      </w:tr>
    </w:tbl>
    <w:p w14:paraId="09222AF8">
      <w:pPr>
        <w:rPr>
          <w:rFonts w:hint="eastAsia"/>
        </w:rPr>
        <w:sectPr>
          <w:pgSz w:w="16838" w:h="11906" w:orient="landscape"/>
          <w:pgMar w:top="1800" w:right="1440" w:bottom="1800" w:left="1440" w:header="851" w:footer="992" w:gutter="0"/>
          <w:cols w:space="425" w:num="1"/>
          <w:docGrid w:type="lines" w:linePitch="312" w:charSpace="0"/>
        </w:sectPr>
      </w:pPr>
    </w:p>
    <w:p w14:paraId="4F2E62AE">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8F2D5D"/>
    <w:multiLevelType w:val="multilevel"/>
    <w:tmpl w:val="758F2D5D"/>
    <w:lvl w:ilvl="0" w:tentative="0">
      <w:start w:val="1"/>
      <w:numFmt w:val="decimal"/>
      <w:lvlText w:val="%1."/>
      <w:lvlJc w:val="left"/>
      <w:pPr>
        <w:ind w:left="360" w:hanging="360"/>
      </w:pPr>
      <w:rPr>
        <w:rFonts w:asciiTheme="minorHAnsi" w:hAnsiTheme="minorHAnsi" w:eastAsiaTheme="minorEastAsia" w:cstheme="minorBidi"/>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
  <w:docVars>
    <w:docVar w:name="commondata" w:val="eyJoZGlkIjoiNzk3YmI4Y2IzNTc1ZGRiNzY3NTlmMjZlZmYyMzNkMDIifQ=="/>
  </w:docVars>
  <w:rsids>
    <w:rsidRoot w:val="005A3C6F"/>
    <w:rsid w:val="000C2A37"/>
    <w:rsid w:val="00120195"/>
    <w:rsid w:val="00176859"/>
    <w:rsid w:val="001C1F74"/>
    <w:rsid w:val="00202B95"/>
    <w:rsid w:val="002244E9"/>
    <w:rsid w:val="00235B07"/>
    <w:rsid w:val="00261DF4"/>
    <w:rsid w:val="00292C15"/>
    <w:rsid w:val="002D4366"/>
    <w:rsid w:val="003E488B"/>
    <w:rsid w:val="00486460"/>
    <w:rsid w:val="004B4DF1"/>
    <w:rsid w:val="00507F58"/>
    <w:rsid w:val="005A2C57"/>
    <w:rsid w:val="005A3C6F"/>
    <w:rsid w:val="005B4C35"/>
    <w:rsid w:val="005F2C8A"/>
    <w:rsid w:val="00626AEF"/>
    <w:rsid w:val="00780662"/>
    <w:rsid w:val="008528BA"/>
    <w:rsid w:val="00A60374"/>
    <w:rsid w:val="00A91E99"/>
    <w:rsid w:val="00AB6B86"/>
    <w:rsid w:val="00B53744"/>
    <w:rsid w:val="00B56675"/>
    <w:rsid w:val="00B756E1"/>
    <w:rsid w:val="00B97272"/>
    <w:rsid w:val="00BA0D29"/>
    <w:rsid w:val="00BA67AE"/>
    <w:rsid w:val="00C24366"/>
    <w:rsid w:val="00CC0084"/>
    <w:rsid w:val="00CE262B"/>
    <w:rsid w:val="00D17D8D"/>
    <w:rsid w:val="00EA1AA6"/>
    <w:rsid w:val="00EC582A"/>
    <w:rsid w:val="00F20544"/>
    <w:rsid w:val="00FB4EB6"/>
    <w:rsid w:val="35031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tabs>
        <w:tab w:val="center" w:pos="4153"/>
        <w:tab w:val="right" w:pos="8306"/>
      </w:tabs>
      <w:snapToGrid w:val="0"/>
      <w:jc w:val="center"/>
    </w:pPr>
    <w:rPr>
      <w:sz w:val="18"/>
      <w:szCs w:val="18"/>
    </w:rPr>
  </w:style>
  <w:style w:type="table" w:styleId="5">
    <w:name w:val="Table Grid"/>
    <w:basedOn w:val="4"/>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BE171-9F9C-44D3-82CC-498166639885}">
  <ds:schemaRefs/>
</ds:datastoreItem>
</file>

<file path=docProps/app.xml><?xml version="1.0" encoding="utf-8"?>
<Properties xmlns="http://schemas.openxmlformats.org/officeDocument/2006/extended-properties" xmlns:vt="http://schemas.openxmlformats.org/officeDocument/2006/docPropsVTypes">
  <Template>Normal</Template>
  <Pages>8</Pages>
  <Words>4198</Words>
  <Characters>5899</Characters>
  <Lines>45</Lines>
  <Paragraphs>12</Paragraphs>
  <TotalTime>28</TotalTime>
  <ScaleCrop>false</ScaleCrop>
  <LinksUpToDate>false</LinksUpToDate>
  <CharactersWithSpaces>6123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2024-08-27T02:47:00Z</dcterms:created>
  <dc:creator>姬 王</dc:creator>
  <cp:lastModifiedBy>唐竟成</cp:lastModifiedBy>
  <dcterms:modified xsi:type="dcterms:W3CDTF">2024-08-27T03:38:20Z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8DF7B6018CD04980AC902F95F84625B0_12</vt:lpwstr>
  </property>
</Properties>
</file>